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jc w:val="center"/>
        <w:keepLines w:val="0"/>
        <w:keepNext w:val="0"/>
        <w:pageBreakBefore w:val="0"/>
        <w:spacing w:line="400" w:lineRule="exact"/>
        <w:widowControl w:val="off"/>
        <w:rPr>
          <w:rFonts w:hint="eastAsia" w:ascii="Arial" w:hAnsi="Arial" w:eastAsia="黑体"/>
          <w:b/>
          <w:bCs/>
          <w:sz w:val="84"/>
          <w:szCs w:val="24"/>
        </w:rPr>
      </w:pPr>
      <w:r>
        <w:rPr>
          <w:rFonts w:hint="eastAsia" w:ascii="Arial" w:hAnsi="Arial" w:eastAsia="黑体"/>
          <w:b/>
          <w:bCs/>
          <w:sz w:val="84"/>
          <w:szCs w:val="24"/>
        </w:rPr>
      </w:r>
      <w:r/>
    </w:p>
    <w:p>
      <w:pPr>
        <w:pStyle w:val="655"/>
        <w:jc w:val="center"/>
        <w:keepLines w:val="0"/>
        <w:keepNext w:val="0"/>
        <w:pageBreakBefore w:val="0"/>
        <w:spacing w:line="400" w:lineRule="exact"/>
        <w:widowControl w:val="off"/>
        <w:rPr>
          <w:rFonts w:hint="eastAsia" w:ascii="Arial" w:hAnsi="Arial" w:eastAsia="黑体"/>
          <w:b/>
          <w:bCs/>
          <w:sz w:val="84"/>
          <w:szCs w:val="24"/>
        </w:rPr>
      </w:pPr>
      <w:r>
        <w:rPr>
          <w:rFonts w:hint="eastAsia" w:ascii="Arial" w:hAnsi="Arial" w:eastAsia="黑体"/>
          <w:b/>
          <w:bCs/>
          <w:sz w:val="84"/>
          <w:szCs w:val="24"/>
        </w:rPr>
      </w:r>
      <w:r/>
    </w:p>
    <w:p>
      <w:pPr>
        <w:pStyle w:val="655"/>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 xml:space="preserve">竞争性磋商文件</w:t>
      </w:r>
      <w:r>
        <w:rPr>
          <w:rFonts w:hint="eastAsia" w:ascii="宋体" w:hAnsi="宋体" w:eastAsia="宋体" w:cs="宋体"/>
          <w:b/>
          <w:bCs/>
          <w:color w:val="000000"/>
          <w:sz w:val="84"/>
          <w:szCs w:val="24"/>
          <w:highlight w:val="none"/>
        </w:rPr>
      </w:r>
      <w:r/>
    </w:p>
    <w:p>
      <w:pPr>
        <w:pStyle w:val="655"/>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55"/>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55"/>
        <w:ind w:firstLine="1285"/>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val="en-US" w:eastAsia="zh-CN"/>
        </w:rPr>
        <w:t xml:space="preserve">海安市中医院1号楼机房维保项目</w:t>
      </w:r>
      <w:r>
        <w:rPr>
          <w:rFonts w:hint="eastAsia" w:ascii="Arial" w:hAnsi="Arial" w:eastAsia="宋体"/>
          <w:b/>
          <w:bCs/>
          <w:sz w:val="32"/>
          <w:szCs w:val="24"/>
          <w:lang w:eastAsia="zh-CN"/>
        </w:rPr>
      </w:r>
      <w:r/>
    </w:p>
    <w:p>
      <w:pPr>
        <w:pStyle w:val="655"/>
        <w:ind w:firstLine="1285"/>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项目编号：JSZC-320685-JSBH-C2025-0005</w:t>
      </w:r>
      <w:r>
        <w:rPr>
          <w:rFonts w:hint="eastAsia" w:ascii="Arial" w:hAnsi="Arial"/>
          <w:b/>
          <w:bCs/>
          <w:sz w:val="32"/>
          <w:szCs w:val="24"/>
          <w:lang w:val="en-US" w:eastAsia="zh-CN"/>
        </w:rPr>
        <w:t xml:space="preserve"> </w:t>
      </w:r>
      <w:r>
        <w:rPr>
          <w:rFonts w:ascii="Arial" w:hAnsi="Arial"/>
          <w:b/>
          <w:bCs/>
          <w:sz w:val="32"/>
          <w:szCs w:val="24"/>
        </w:rPr>
        <w:t xml:space="preserve">   </w:t>
      </w:r>
      <w:r>
        <w:rPr>
          <w:rFonts w:ascii="Arial" w:hAnsi="Arial"/>
          <w:b/>
          <w:bCs/>
          <w:color w:val="ff0000"/>
          <w:sz w:val="32"/>
          <w:szCs w:val="24"/>
        </w:rPr>
        <w:t xml:space="preserve">       </w:t>
      </w:r>
      <w:r>
        <w:rPr>
          <w:rFonts w:ascii="Arial" w:hAnsi="Arial"/>
          <w:b/>
          <w:bCs/>
          <w:color w:val="ff0000"/>
          <w:sz w:val="32"/>
          <w:szCs w:val="24"/>
        </w:rPr>
      </w:r>
      <w:r/>
    </w:p>
    <w:p>
      <w:pPr>
        <w:pStyle w:val="655"/>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55"/>
        <w:jc w:val="left"/>
        <w:spacing w:line="360" w:lineRule="auto"/>
        <w:rPr>
          <w:rFonts w:hint="eastAsia" w:ascii="宋体" w:hAnsi="宋体"/>
          <w:sz w:val="24"/>
          <w:szCs w:val="24"/>
        </w:rPr>
      </w:pPr>
      <w:r>
        <w:rPr>
          <w:rFonts w:hint="eastAsia" w:ascii="宋体" w:hAnsi="宋体"/>
          <w:sz w:val="24"/>
          <w:szCs w:val="24"/>
        </w:rPr>
      </w:r>
      <w:r/>
    </w:p>
    <w:p>
      <w:pPr>
        <w:pStyle w:val="655"/>
        <w:jc w:val="left"/>
        <w:spacing w:line="360" w:lineRule="auto"/>
        <w:rPr>
          <w:rFonts w:hint="eastAsia" w:ascii="宋体" w:hAnsi="宋体"/>
          <w:sz w:val="24"/>
          <w:szCs w:val="24"/>
        </w:rPr>
      </w:pPr>
      <w:r>
        <w:rPr>
          <w:rFonts w:hint="eastAsia" w:ascii="宋体" w:hAnsi="宋体"/>
          <w:sz w:val="24"/>
          <w:szCs w:val="24"/>
        </w:rPr>
      </w:r>
      <w:r/>
    </w:p>
    <w:p>
      <w:pPr>
        <w:pStyle w:val="655"/>
        <w:jc w:val="left"/>
        <w:spacing w:line="360" w:lineRule="auto"/>
        <w:rPr>
          <w:rFonts w:hint="eastAsia" w:ascii="宋体" w:hAnsi="宋体"/>
          <w:sz w:val="24"/>
          <w:szCs w:val="24"/>
        </w:rPr>
      </w:pPr>
      <w:r>
        <w:rPr>
          <w:rFonts w:hint="eastAsia" w:ascii="宋体" w:hAnsi="宋体"/>
          <w:sz w:val="24"/>
          <w:szCs w:val="24"/>
        </w:rPr>
      </w:r>
      <w:r/>
    </w:p>
    <w:p>
      <w:pPr>
        <w:pStyle w:val="655"/>
        <w:jc w:val="left"/>
        <w:spacing w:line="360" w:lineRule="auto"/>
        <w:rPr>
          <w:rFonts w:hint="eastAsia" w:ascii="宋体" w:hAnsi="宋体"/>
          <w:sz w:val="24"/>
          <w:szCs w:val="24"/>
        </w:rPr>
      </w:pPr>
      <w:r>
        <w:rPr>
          <w:rFonts w:hint="eastAsia" w:ascii="宋体" w:hAnsi="宋体"/>
          <w:sz w:val="24"/>
          <w:szCs w:val="24"/>
        </w:rPr>
      </w:r>
      <w:r/>
    </w:p>
    <w:p>
      <w:pPr>
        <w:pStyle w:val="655"/>
        <w:jc w:val="left"/>
        <w:spacing w:line="360" w:lineRule="auto"/>
        <w:rPr>
          <w:rFonts w:hint="eastAsia" w:ascii="宋体" w:hAnsi="宋体"/>
          <w:sz w:val="24"/>
          <w:szCs w:val="24"/>
        </w:rPr>
      </w:pPr>
      <w:r>
        <w:rPr>
          <w:rFonts w:hint="eastAsia" w:ascii="宋体" w:hAnsi="宋体"/>
          <w:sz w:val="24"/>
          <w:szCs w:val="24"/>
        </w:rPr>
      </w:r>
      <w:r/>
    </w:p>
    <w:p>
      <w:pPr>
        <w:pStyle w:val="655"/>
        <w:jc w:val="left"/>
        <w:spacing w:line="360" w:lineRule="auto"/>
        <w:rPr>
          <w:rFonts w:hint="eastAsia" w:ascii="宋体" w:hAnsi="宋体"/>
          <w:sz w:val="24"/>
          <w:szCs w:val="24"/>
        </w:rPr>
      </w:pPr>
      <w:r>
        <w:rPr>
          <w:rFonts w:hint="eastAsia" w:ascii="宋体" w:hAnsi="宋体"/>
          <w:sz w:val="24"/>
          <w:szCs w:val="24"/>
        </w:rPr>
      </w:r>
      <w:r/>
    </w:p>
    <w:p>
      <w:pPr>
        <w:pStyle w:val="655"/>
        <w:jc w:val="left"/>
        <w:spacing w:line="360" w:lineRule="auto"/>
        <w:rPr>
          <w:rFonts w:hint="eastAsia" w:ascii="宋体" w:hAnsi="宋体"/>
          <w:sz w:val="24"/>
          <w:szCs w:val="24"/>
        </w:rPr>
      </w:pPr>
      <w:r>
        <w:rPr>
          <w:rFonts w:hint="eastAsia" w:ascii="宋体" w:hAnsi="宋体"/>
          <w:sz w:val="24"/>
          <w:szCs w:val="24"/>
        </w:rPr>
      </w:r>
      <w:r/>
    </w:p>
    <w:p>
      <w:pPr>
        <w:pStyle w:val="655"/>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55"/>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55"/>
        <w:jc w:val="center"/>
        <w:spacing w:before="120" w:after="120" w:line="360" w:lineRule="auto"/>
        <w:rPr>
          <w:rFonts w:hint="eastAsia" w:ascii="Arial" w:hAnsi="Arial"/>
          <w:b/>
          <w:bCs/>
          <w:sz w:val="32"/>
          <w:szCs w:val="24"/>
          <w:lang w:val="en-US" w:eastAsia="zh-CN"/>
        </w:rPr>
      </w:pPr>
      <w:r>
        <w:rPr>
          <w:rFonts w:hint="eastAsia" w:ascii="Arial" w:hAnsi="Arial"/>
          <w:b/>
          <w:bCs/>
          <w:sz w:val="32"/>
          <w:szCs w:val="24"/>
          <w:lang w:val="en-US" w:eastAsia="zh-CN"/>
        </w:rPr>
        <w:t xml:space="preserve">采购</w:t>
      </w:r>
      <w:r>
        <w:rPr>
          <w:rFonts w:hint="eastAsia" w:ascii="Arial" w:hAnsi="Arial"/>
          <w:b/>
          <w:bCs/>
          <w:sz w:val="32"/>
          <w:szCs w:val="24"/>
          <w:lang w:val="en-US" w:eastAsia="zh-CN"/>
        </w:rPr>
        <w:t xml:space="preserve">人：海安市中医院</w:t>
      </w:r>
      <w:r>
        <w:rPr>
          <w:rFonts w:hint="eastAsia" w:ascii="Arial" w:hAnsi="Arial"/>
          <w:b/>
          <w:bCs/>
          <w:sz w:val="32"/>
          <w:szCs w:val="24"/>
          <w:lang w:val="en-US" w:eastAsia="zh-CN"/>
        </w:rPr>
      </w:r>
      <w:r/>
    </w:p>
    <w:p>
      <w:pPr>
        <w:pStyle w:val="655"/>
        <w:jc w:val="center"/>
        <w:spacing w:before="120" w:after="120" w:line="360" w:lineRule="auto"/>
        <w:rPr>
          <w:rFonts w:hint="eastAsia" w:ascii="Arial" w:hAnsi="Arial"/>
          <w:b/>
          <w:bCs/>
          <w:sz w:val="32"/>
          <w:szCs w:val="24"/>
        </w:rPr>
      </w:pPr>
      <w:r>
        <w:rPr>
          <w:rFonts w:hint="eastAsia" w:ascii="Arial" w:hAnsi="Arial"/>
          <w:b/>
          <w:bCs/>
          <w:sz w:val="32"/>
          <w:szCs w:val="24"/>
        </w:rPr>
        <w:t xml:space="preserve">2025年1</w:t>
      </w:r>
      <w:r>
        <w:rPr>
          <w:rFonts w:hint="eastAsia" w:ascii="Arial" w:hAnsi="Arial"/>
          <w:b/>
          <w:bCs/>
          <w:sz w:val="32"/>
          <w:szCs w:val="24"/>
          <w:lang w:val="en-US" w:eastAsia="zh-CN"/>
        </w:rPr>
        <w:t xml:space="preserve">2</w:t>
      </w:r>
      <w:r>
        <w:rPr>
          <w:rFonts w:hint="eastAsia" w:ascii="Arial" w:hAnsi="Arial"/>
          <w:b/>
          <w:bCs/>
          <w:sz w:val="32"/>
          <w:szCs w:val="24"/>
        </w:rPr>
        <w:t xml:space="preserve">月</w:t>
      </w:r>
      <w:r>
        <w:rPr>
          <w:rFonts w:hint="eastAsia" w:ascii="Arial" w:hAnsi="Arial"/>
          <w:b/>
          <w:bCs/>
          <w:sz w:val="32"/>
          <w:szCs w:val="24"/>
          <w:lang w:val="en-US" w:eastAsia="zh-CN"/>
        </w:rPr>
        <w:t xml:space="preserve">1</w:t>
      </w:r>
      <w:r>
        <w:rPr>
          <w:rFonts w:hint="eastAsia" w:ascii="Arial" w:hAnsi="Arial"/>
          <w:b/>
          <w:bCs/>
          <w:sz w:val="32"/>
          <w:szCs w:val="24"/>
          <w:lang w:val="en-US" w:eastAsia="zh-CN"/>
        </w:rPr>
        <w:t xml:space="preserve">0</w:t>
      </w:r>
      <w:r>
        <w:rPr>
          <w:rFonts w:hint="eastAsia" w:ascii="Arial" w:hAnsi="Arial"/>
          <w:b/>
          <w:bCs/>
          <w:sz w:val="32"/>
          <w:szCs w:val="24"/>
        </w:rPr>
        <w:t xml:space="preserve">日</w:t>
      </w:r>
      <w:r>
        <w:rPr>
          <w:rFonts w:hint="eastAsia" w:ascii="Arial" w:hAnsi="Arial"/>
          <w:sz w:val="24"/>
          <w:szCs w:val="24"/>
        </w:rPr>
        <w:t xml:space="preserve">                        </w:t>
      </w:r>
      <w:r>
        <w:rPr>
          <w:rFonts w:hint="eastAsia" w:ascii="Arial" w:hAnsi="Arial"/>
          <w:b/>
          <w:bCs/>
          <w:sz w:val="32"/>
          <w:szCs w:val="24"/>
        </w:rPr>
      </w:r>
      <w:r/>
    </w:p>
    <w:p>
      <w:pPr>
        <w:pStyle w:val="655"/>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65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5"/>
        <w:numPr>
          <w:ilvl w:val="0"/>
          <w:numId w:val="4"/>
        </w:numPr>
        <w:keepLines w:val="0"/>
        <w:keepNext w:val="0"/>
        <w:pageBreakBefore w:val="0"/>
        <w:spacing w:line="840" w:lineRule="exact"/>
        <w:widowControl w:val="off"/>
        <w:tabs>
          <w:tab w:val="left" w:pos="1440" w:leader="none"/>
        </w:tabs>
        <w:rPr>
          <w:rFonts w:hint="eastAsia" w:ascii="宋体" w:hAnsi="宋体" w:eastAsia="宋体" w:cs="宋体"/>
          <w:sz w:val="32"/>
          <w:szCs w:val="21"/>
        </w:rPr>
        <w:outlineLvl w:val="0"/>
      </w:pPr>
      <w:r>
        <w:rPr>
          <w:rFonts w:hint="eastAsia" w:ascii="宋体" w:hAnsi="宋体" w:eastAsia="宋体" w:cs="宋体"/>
          <w:sz w:val="36"/>
          <w:szCs w:val="21"/>
        </w:rPr>
        <w:t xml:space="preserve">磋商邀请</w:t>
      </w:r>
      <w:r>
        <w:rPr>
          <w:rFonts w:hint="eastAsia" w:ascii="宋体" w:hAnsi="宋体" w:eastAsia="宋体" w:cs="宋体"/>
          <w:sz w:val="32"/>
          <w:szCs w:val="21"/>
        </w:rPr>
      </w:r>
      <w:r/>
    </w:p>
    <w:p>
      <w:pPr>
        <w:pStyle w:val="655"/>
        <w:numPr>
          <w:ilvl w:val="0"/>
          <w:numId w:val="4"/>
        </w:numPr>
        <w:keepLines w:val="0"/>
        <w:keepNext w:val="0"/>
        <w:pageBreakBefore w:val="0"/>
        <w:spacing w:line="840" w:lineRule="exact"/>
        <w:widowControl w:val="off"/>
        <w:tabs>
          <w:tab w:val="left" w:pos="1440" w:leader="none"/>
        </w:tabs>
        <w:rPr>
          <w:rFonts w:hint="eastAsia" w:ascii="宋体" w:hAnsi="宋体" w:eastAsia="宋体" w:cs="宋体"/>
          <w:sz w:val="36"/>
          <w:szCs w:val="21"/>
        </w:rPr>
        <w:outlineLvl w:val="0"/>
      </w:pPr>
      <w:r>
        <w:rPr>
          <w:rFonts w:hint="eastAsia" w:ascii="宋体" w:hAnsi="宋体" w:eastAsia="宋体" w:cs="宋体"/>
          <w:bCs/>
          <w:sz w:val="36"/>
          <w:szCs w:val="36"/>
        </w:rPr>
        <w:t xml:space="preserve">供应商须知</w:t>
      </w:r>
      <w:r>
        <w:rPr>
          <w:rFonts w:hint="eastAsia" w:ascii="宋体" w:hAnsi="宋体" w:eastAsia="宋体" w:cs="宋体"/>
          <w:sz w:val="36"/>
          <w:szCs w:val="21"/>
        </w:rPr>
        <w:t xml:space="preserve"> </w:t>
      </w:r>
      <w:r>
        <w:rPr>
          <w:rFonts w:hint="eastAsia" w:ascii="宋体" w:hAnsi="宋体" w:eastAsia="宋体" w:cs="宋体"/>
          <w:sz w:val="36"/>
          <w:szCs w:val="21"/>
        </w:rPr>
      </w:r>
      <w:r/>
    </w:p>
    <w:p>
      <w:pPr>
        <w:pStyle w:val="655"/>
        <w:numPr>
          <w:ilvl w:val="0"/>
          <w:numId w:val="4"/>
        </w:numPr>
        <w:keepLines w:val="0"/>
        <w:keepNext w:val="0"/>
        <w:pageBreakBefore w:val="0"/>
        <w:spacing w:line="840" w:lineRule="exact"/>
        <w:widowControl w:val="off"/>
        <w:tabs>
          <w:tab w:val="left" w:pos="1440" w:leader="none"/>
        </w:tabs>
        <w:rPr>
          <w:rFonts w:hint="eastAsia" w:ascii="宋体" w:hAnsi="宋体" w:eastAsia="宋体" w:cs="宋体"/>
          <w:sz w:val="36"/>
          <w:szCs w:val="21"/>
        </w:rPr>
        <w:outlineLvl w:val="0"/>
      </w:pPr>
      <w:r>
        <w:rPr>
          <w:rFonts w:hint="eastAsia" w:ascii="宋体" w:hAnsi="宋体" w:eastAsia="宋体" w:cs="宋体"/>
          <w:sz w:val="36"/>
          <w:szCs w:val="21"/>
        </w:rPr>
        <w:t xml:space="preserve">采购需求</w:t>
      </w:r>
      <w:r>
        <w:rPr>
          <w:rFonts w:hint="eastAsia" w:ascii="宋体" w:hAnsi="宋体" w:eastAsia="宋体" w:cs="宋体"/>
          <w:sz w:val="36"/>
          <w:szCs w:val="21"/>
        </w:rPr>
      </w:r>
      <w:r/>
    </w:p>
    <w:p>
      <w:pPr>
        <w:pStyle w:val="655"/>
        <w:numPr>
          <w:ilvl w:val="0"/>
          <w:numId w:val="4"/>
        </w:numPr>
        <w:keepLines w:val="0"/>
        <w:keepNext w:val="0"/>
        <w:pageBreakBefore w:val="0"/>
        <w:spacing w:line="840" w:lineRule="exact"/>
        <w:widowControl w:val="off"/>
        <w:tabs>
          <w:tab w:val="left" w:pos="1440" w:leader="none"/>
        </w:tabs>
        <w:rPr>
          <w:rFonts w:hint="eastAsia" w:ascii="宋体" w:hAnsi="宋体" w:eastAsia="宋体" w:cs="宋体"/>
          <w:sz w:val="36"/>
          <w:szCs w:val="21"/>
        </w:rPr>
        <w:outlineLvl w:val="0"/>
      </w:pPr>
      <w:r>
        <w:rPr>
          <w:rFonts w:hint="eastAsia" w:ascii="宋体" w:hAnsi="宋体" w:eastAsia="宋体" w:cs="宋体"/>
          <w:bCs/>
          <w:sz w:val="36"/>
          <w:szCs w:val="36"/>
        </w:rPr>
        <w:t xml:space="preserve">评审方法与评审标准</w:t>
      </w:r>
      <w:r>
        <w:rPr>
          <w:rFonts w:hint="eastAsia" w:ascii="宋体" w:hAnsi="宋体" w:eastAsia="宋体" w:cs="宋体"/>
          <w:sz w:val="36"/>
          <w:szCs w:val="21"/>
        </w:rPr>
      </w:r>
      <w:r/>
    </w:p>
    <w:p>
      <w:pPr>
        <w:pStyle w:val="655"/>
        <w:numPr>
          <w:ilvl w:val="0"/>
          <w:numId w:val="4"/>
        </w:numPr>
        <w:keepLines w:val="0"/>
        <w:keepNext w:val="0"/>
        <w:pageBreakBefore w:val="0"/>
        <w:spacing w:line="840" w:lineRule="exact"/>
        <w:widowControl w:val="off"/>
        <w:tabs>
          <w:tab w:val="left" w:pos="1440" w:leader="none"/>
        </w:tabs>
        <w:rPr>
          <w:rFonts w:hint="eastAsia" w:ascii="宋体" w:hAnsi="宋体" w:eastAsia="宋体" w:cs="宋体"/>
          <w:sz w:val="36"/>
          <w:szCs w:val="21"/>
        </w:rPr>
        <w:outlineLvl w:val="0"/>
      </w:pPr>
      <w:r>
        <w:rPr>
          <w:rFonts w:hint="eastAsia" w:ascii="宋体" w:hAnsi="宋体" w:eastAsia="宋体" w:cs="宋体"/>
          <w:sz w:val="36"/>
          <w:szCs w:val="21"/>
        </w:rPr>
        <w:t xml:space="preserve">响应文件格式</w:t>
      </w:r>
      <w:r>
        <w:rPr>
          <w:rFonts w:hint="eastAsia" w:ascii="宋体" w:hAnsi="宋体" w:eastAsia="宋体" w:cs="宋体"/>
          <w:sz w:val="36"/>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jc w:val="center"/>
        <w:keepNext/>
        <w:spacing w:line="56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磋商邀请</w:t>
      </w:r>
      <w:r>
        <w:rPr>
          <w:rFonts w:hint="eastAsia" w:ascii="宋体" w:hAnsi="宋体" w:eastAsia="宋体" w:cs="宋体"/>
          <w:color w:val="000000"/>
          <w:sz w:val="44"/>
          <w:szCs w:val="44"/>
          <w:highlight w:val="none"/>
        </w:rPr>
      </w:r>
      <w:r/>
    </w:p>
    <w:p>
      <w:pPr>
        <w:pStyle w:val="655"/>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rPr>
        <w:t xml:space="preserve">海安市中医院</w:t>
      </w:r>
      <w:r>
        <w:rPr>
          <w:rFonts w:hint="eastAsia" w:ascii="宋体" w:hAnsi="宋体"/>
          <w:sz w:val="24"/>
          <w:szCs w:val="24"/>
        </w:rPr>
        <w:t xml:space="preserve">的委托，</w:t>
      </w:r>
      <w:r>
        <w:rPr>
          <w:rFonts w:hint="eastAsia" w:ascii="宋体" w:hAnsi="宋体"/>
          <w:sz w:val="24"/>
          <w:szCs w:val="24"/>
          <w:lang w:val="en-US" w:eastAsia="zh-CN"/>
        </w:rPr>
        <w:t xml:space="preserve">江苏佰鸿工程项目管理有限公司</w:t>
      </w:r>
      <w:r>
        <w:rPr>
          <w:rFonts w:hint="eastAsia" w:ascii="宋体" w:hAnsi="宋体"/>
          <w:sz w:val="24"/>
          <w:szCs w:val="24"/>
        </w:rPr>
        <w:t xml:space="preserve">就</w:t>
      </w:r>
      <w:r>
        <w:rPr>
          <w:rFonts w:hint="eastAsia" w:ascii="宋体" w:hAnsi="宋体"/>
          <w:sz w:val="24"/>
          <w:szCs w:val="24"/>
          <w:lang w:eastAsia="zh-CN"/>
        </w:rPr>
        <w:t xml:space="preserve">海安市中医院1号楼机房维保项目</w:t>
      </w:r>
      <w:r>
        <w:rPr>
          <w:rFonts w:hint="eastAsia" w:ascii="宋体" w:hAnsi="宋体"/>
          <w:sz w:val="24"/>
          <w:szCs w:val="24"/>
        </w:rPr>
        <w:t xml:space="preserve">(</w:t>
      </w:r>
      <w:r>
        <w:rPr>
          <w:rFonts w:hint="eastAsia" w:ascii="宋体" w:hAnsi="宋体"/>
          <w:sz w:val="24"/>
          <w:szCs w:val="24"/>
          <w:lang w:val="en-US" w:eastAsia="zh-CN"/>
        </w:rPr>
        <w:t xml:space="preserve">项目编号：</w:t>
      </w:r>
      <w:r>
        <w:rPr>
          <w:rFonts w:hint="eastAsia" w:ascii="宋体" w:hAnsi="宋体" w:eastAsia="宋体" w:cs="宋体"/>
          <w:color w:val="000000"/>
          <w:sz w:val="24"/>
          <w:szCs w:val="24"/>
        </w:rPr>
        <w:t xml:space="preserve">JSZC-320685-JSBH-C2025-0005</w:t>
      </w:r>
      <w:r>
        <w:rPr>
          <w:rFonts w:hint="eastAsia" w:ascii="宋体" w:hAnsi="宋体"/>
          <w:sz w:val="24"/>
          <w:szCs w:val="24"/>
        </w:rPr>
        <w:t xml:space="preserve">)进行竞争性磋商采购，欢迎符合条件的供应商参加磋商。</w:t>
      </w:r>
      <w:r>
        <w:rPr>
          <w:rFonts w:ascii="宋体" w:hAnsi="宋体"/>
          <w:sz w:val="24"/>
          <w:szCs w:val="24"/>
        </w:rPr>
      </w:r>
      <w:r/>
    </w:p>
    <w:p>
      <w:pPr>
        <w:pStyle w:val="655"/>
        <w:ind w:firstLine="480"/>
        <w:spacing w:line="560" w:lineRule="exact"/>
        <w:rPr>
          <w:rFonts w:ascii="宋体" w:hAnsi="宋体"/>
          <w:sz w:val="24"/>
          <w:szCs w:val="24"/>
        </w:rPr>
        <w:pBdr>
          <w:top w:val="single" w:color="000000" w:sz="4" w:space="1"/>
          <w:left w:val="single" w:color="000000" w:sz="4" w:space="4"/>
          <w:bottom w:val="single" w:color="000000" w:sz="4" w:space="0"/>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5"/>
        <w:ind w:firstLine="480"/>
        <w:spacing w:line="560" w:lineRule="exact"/>
        <w:rPr>
          <w:rFonts w:ascii="宋体" w:hAnsi="宋体"/>
          <w:sz w:val="24"/>
          <w:szCs w:val="24"/>
        </w:rPr>
        <w:pBdr>
          <w:top w:val="single" w:color="000000" w:sz="4" w:space="1"/>
          <w:left w:val="single" w:color="000000" w:sz="4" w:space="4"/>
          <w:bottom w:val="single" w:color="000000" w:sz="4" w:space="0"/>
          <w:right w:val="single" w:color="000000" w:sz="4" w:space="4"/>
        </w:pBdr>
      </w:pPr>
      <w:r>
        <w:rPr>
          <w:rFonts w:hint="eastAsia" w:ascii="宋体" w:hAnsi="宋体"/>
          <w:sz w:val="24"/>
          <w:szCs w:val="24"/>
          <w:u w:val="single"/>
          <w:lang w:eastAsia="zh-CN"/>
        </w:rPr>
        <w:t xml:space="preserve">海安市中医院1号楼机房维保项目</w:t>
      </w:r>
      <w:r>
        <w:rPr>
          <w:rFonts w:hint="eastAsia" w:ascii="宋体" w:hAnsi="宋体"/>
          <w:sz w:val="24"/>
          <w:szCs w:val="24"/>
          <w:u w:val="none"/>
        </w:rPr>
        <w:t xml:space="preserve">竞争性磋商项目</w:t>
      </w:r>
      <w:r>
        <w:rPr>
          <w:rFonts w:hint="eastAsia" w:ascii="宋体" w:hAnsi="宋体"/>
          <w:sz w:val="24"/>
          <w:szCs w:val="24"/>
        </w:rPr>
        <w:t xml:space="preserve">的潜在供应商可在</w:t>
      </w:r>
      <w:r>
        <w:rPr>
          <w:rFonts w:hint="eastAsia" w:ascii="宋体" w:hAnsi="宋体"/>
          <w:sz w:val="24"/>
          <w:szCs w:val="24"/>
          <w:u w:val="single"/>
        </w:rPr>
        <w:t xml:space="preserve">“江苏政府采购网”</w:t>
      </w:r>
      <w:r>
        <w:rPr>
          <w:rFonts w:hint="eastAsia" w:ascii="宋体" w:hAnsi="宋体"/>
          <w:sz w:val="24"/>
          <w:szCs w:val="24"/>
          <w:u w:val="none"/>
        </w:rPr>
        <w:t xml:space="preserve">自行免费下载</w:t>
      </w:r>
      <w:r>
        <w:rPr>
          <w:rFonts w:hint="eastAsia" w:ascii="宋体" w:hAnsi="宋体"/>
          <w:sz w:val="24"/>
          <w:szCs w:val="24"/>
        </w:rPr>
        <w:t xml:space="preserve">磋商文件，并于</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55"/>
        <w:ind w:firstLine="498"/>
        <w:keepLines/>
        <w:keepNext/>
        <w:spacing w:line="560" w:lineRule="exact"/>
        <w:rPr>
          <w:rFonts w:ascii="Times New Roman" w:hAnsi="Times New Roman"/>
          <w:b/>
          <w:bCs/>
          <w:sz w:val="32"/>
          <w:szCs w:val="32"/>
        </w:rPr>
        <w:outlineLvl w:val="2"/>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55"/>
        <w:ind w:firstLine="480"/>
        <w:spacing w:line="560" w:lineRule="exact"/>
        <w:rPr>
          <w:rFonts w:hint="eastAsia" w:ascii="宋体" w:hAnsi="宋体" w:eastAsia="宋体"/>
          <w:sz w:val="24"/>
          <w:szCs w:val="24"/>
          <w:lang w:eastAsia="zh-CN"/>
        </w:rPr>
      </w:pPr>
      <w:r/>
      <w:bookmarkEnd w:id="11"/>
      <w:r>
        <w:rPr>
          <w:rFonts w:hint="eastAsia" w:ascii="宋体" w:hAnsi="宋体"/>
          <w:sz w:val="24"/>
          <w:szCs w:val="24"/>
        </w:rPr>
        <w:t xml:space="preserve">1.项目编号：JSZC-320685-JSBH-C2025-0005</w:t>
      </w:r>
      <w:r>
        <w:rPr>
          <w:rFonts w:hint="eastAsia" w:ascii="宋体" w:hAnsi="宋体" w:eastAsia="宋体"/>
          <w:sz w:val="24"/>
          <w:szCs w:val="24"/>
          <w:lang w:eastAsia="zh-CN"/>
        </w:rPr>
      </w:r>
      <w:r/>
    </w:p>
    <w:p>
      <w:pPr>
        <w:pStyle w:val="655"/>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海安市中医院1号楼机房维保项目</w:t>
      </w:r>
      <w:r>
        <w:rPr>
          <w:rFonts w:hint="eastAsia" w:ascii="宋体" w:hAnsi="宋体" w:eastAsia="宋体"/>
          <w:sz w:val="24"/>
          <w:szCs w:val="24"/>
          <w:lang w:eastAsia="zh-CN"/>
        </w:rPr>
      </w:r>
      <w:r/>
    </w:p>
    <w:p>
      <w:pPr>
        <w:pStyle w:val="655"/>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3.项目类型：</w:t>
      </w:r>
      <w:r>
        <w:rPr>
          <w:rFonts w:hint="eastAsia" w:ascii="宋体" w:hAnsi="宋体"/>
          <w:sz w:val="24"/>
          <w:szCs w:val="24"/>
          <w:lang w:val="en-US" w:eastAsia="zh-CN"/>
        </w:rPr>
        <w:t xml:space="preserve">服务</w:t>
      </w:r>
      <w:r>
        <w:rPr>
          <w:rFonts w:hint="eastAsia" w:ascii="宋体" w:hAnsi="宋体" w:eastAsia="宋体"/>
          <w:sz w:val="24"/>
          <w:szCs w:val="24"/>
          <w:lang w:eastAsia="zh-CN"/>
        </w:rPr>
      </w:r>
      <w:r/>
    </w:p>
    <w:p>
      <w:pPr>
        <w:pStyle w:val="655"/>
        <w:ind w:firstLine="480"/>
        <w:spacing w:line="560" w:lineRule="exact"/>
        <w:rPr>
          <w:rFonts w:ascii="宋体" w:hAnsi="宋体" w:eastAsia="宋体"/>
          <w:sz w:val="24"/>
          <w:szCs w:val="24"/>
          <w:lang w:val="en-US" w:eastAsia="zh-CN"/>
        </w:rPr>
      </w:pPr>
      <w:r>
        <w:rPr>
          <w:rFonts w:hint="eastAsia" w:ascii="宋体" w:hAnsi="宋体"/>
          <w:sz w:val="24"/>
          <w:szCs w:val="24"/>
          <w:highlight w:val="none"/>
        </w:rPr>
        <w:t xml:space="preserve">4.项目行业：软件和信息技术服务业</w:t>
      </w:r>
      <w:r>
        <w:rPr>
          <w:rFonts w:hint="eastAsia" w:ascii="宋体" w:hAnsi="宋体"/>
          <w:sz w:val="24"/>
          <w:szCs w:val="24"/>
          <w:lang w:val="en-US" w:eastAsia="zh-CN"/>
        </w:rPr>
        <w:t xml:space="preserve">  </w:t>
      </w:r>
      <w:r>
        <w:rPr>
          <w:rFonts w:ascii="宋体" w:hAnsi="宋体" w:eastAsia="宋体"/>
          <w:sz w:val="24"/>
          <w:szCs w:val="24"/>
          <w:lang w:val="en-US" w:eastAsia="zh-CN"/>
        </w:rPr>
      </w:r>
      <w:r/>
    </w:p>
    <w:p>
      <w:pPr>
        <w:pStyle w:val="655"/>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90</w:t>
      </w:r>
      <w:r>
        <w:rPr>
          <w:rFonts w:hint="eastAsia" w:ascii="宋体" w:hAnsi="宋体"/>
          <w:sz w:val="24"/>
          <w:szCs w:val="24"/>
        </w:rPr>
        <w:t xml:space="preserve">万元</w:t>
      </w:r>
      <w:r>
        <w:rPr>
          <w:rFonts w:ascii="宋体" w:hAnsi="宋体"/>
          <w:sz w:val="24"/>
          <w:szCs w:val="24"/>
        </w:rPr>
      </w:r>
      <w:r/>
    </w:p>
    <w:p>
      <w:pPr>
        <w:pStyle w:val="655"/>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90</w:t>
      </w:r>
      <w:r>
        <w:rPr>
          <w:rFonts w:hint="eastAsia" w:ascii="宋体" w:hAnsi="宋体"/>
          <w:sz w:val="24"/>
          <w:szCs w:val="24"/>
        </w:rPr>
        <w:t xml:space="preserve">万元，报价超过最高限价的将作为无效响应处理。</w:t>
      </w:r>
      <w:r>
        <w:rPr>
          <w:rFonts w:ascii="宋体" w:hAnsi="宋体"/>
          <w:sz w:val="24"/>
          <w:szCs w:val="24"/>
        </w:rPr>
      </w:r>
      <w:r/>
    </w:p>
    <w:p>
      <w:pPr>
        <w:pStyle w:val="655"/>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655"/>
        <w:ind w:firstLine="480"/>
        <w:spacing w:line="560" w:lineRule="exact"/>
        <w:rPr>
          <w:rFonts w:ascii="宋体" w:hAnsi="宋体"/>
          <w:sz w:val="24"/>
          <w:szCs w:val="24"/>
          <w:u w:val="single"/>
        </w:rPr>
      </w:pPr>
      <w:r>
        <w:rPr>
          <w:rFonts w:hint="eastAsia" w:ascii="宋体" w:hAnsi="宋体"/>
          <w:sz w:val="24"/>
          <w:szCs w:val="24"/>
        </w:rPr>
        <w:t xml:space="preserve">8.合同履行期限：详见磋商文件。</w:t>
      </w:r>
      <w:r>
        <w:rPr>
          <w:rFonts w:ascii="宋体" w:hAnsi="宋体"/>
          <w:sz w:val="24"/>
          <w:szCs w:val="24"/>
          <w:u w:val="single"/>
        </w:rPr>
      </w:r>
      <w:r/>
    </w:p>
    <w:p>
      <w:pPr>
        <w:pStyle w:val="655"/>
        <w:ind w:firstLine="498"/>
        <w:keepLines/>
        <w:keepNext/>
        <w:spacing w:line="560" w:lineRule="exact"/>
        <w:rPr>
          <w:rFonts w:ascii="Times New Roman" w:hAnsi="Times New Roman"/>
          <w:b/>
          <w:bCs/>
          <w:sz w:val="32"/>
          <w:szCs w:val="32"/>
        </w:rPr>
        <w:outlineLvl w:val="2"/>
      </w:pPr>
      <w:r/>
      <w:bookmarkStart w:id="12" w:name="_Toc35393791"/>
      <w:r/>
      <w:bookmarkStart w:id="13" w:name="_Toc28359003"/>
      <w:r/>
      <w:bookmarkStart w:id="14" w:name="_Toc38985264"/>
      <w:r/>
      <w:bookmarkStart w:id="15" w:name="_Toc28359080"/>
      <w:r/>
      <w:bookmarkStart w:id="16" w:name="_Toc35393622"/>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655"/>
        <w:ind w:firstLine="480"/>
        <w:spacing w:line="560" w:lineRule="exact"/>
        <w:rPr>
          <w:rFonts w:hint="eastAsia" w:ascii="宋体" w:hAnsi="宋体"/>
          <w:sz w:val="24"/>
          <w:szCs w:val="24"/>
        </w:rPr>
      </w:pPr>
      <w:r/>
      <w:bookmarkStart w:id="17" w:name="_Toc35393792"/>
      <w:r/>
      <w:bookmarkStart w:id="18" w:name="_Toc28359081"/>
      <w:r/>
      <w:bookmarkStart w:id="19" w:name="_Toc35393623"/>
      <w:r/>
      <w:bookmarkStart w:id="20" w:name="_Toc38985265"/>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5"/>
        <w:ind w:firstLine="480"/>
        <w:spacing w:line="5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1.满足《中华人民共和国政府采购法》第二十二条规定。（按附件1格式进行声明，响应文件中无需提供其他证明材料）</w:t>
      </w:r>
      <w:r>
        <w:rPr>
          <w:rFonts w:ascii="宋体" w:hAnsi="宋体"/>
          <w:color w:val="000000"/>
          <w:sz w:val="24"/>
          <w:szCs w:val="24"/>
        </w:rPr>
      </w:r>
      <w:r/>
    </w:p>
    <w:p>
      <w:pPr>
        <w:pStyle w:val="655"/>
        <w:ind w:firstLine="480"/>
        <w:spacing w:line="560" w:lineRule="exact"/>
        <w:rPr>
          <w:rFonts w:hint="eastAsia" w:ascii="华文新魏" w:hAnsi="宋体" w:eastAsia="华文新魏"/>
          <w:color w:val="000000"/>
          <w:sz w:val="36"/>
          <w:szCs w:val="36"/>
        </w:rPr>
      </w:pPr>
      <w:r>
        <w:rPr>
          <w:rFonts w:hint="eastAsia" w:ascii="宋体" w:hAnsi="宋体"/>
          <w:sz w:val="24"/>
          <w:szCs w:val="24"/>
        </w:rPr>
        <w:t xml:space="preserve">2.在“信用中国”网站</w:t>
      </w:r>
      <w:r>
        <w:rPr>
          <w:rFonts w:hint="eastAsia" w:ascii="宋体" w:hAnsi="宋体"/>
          <w:bCs/>
          <w:sz w:val="24"/>
          <w:szCs w:val="21"/>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（按附件1格式进行声明，响应文件中无需提供其他证明材料）</w:t>
      </w:r>
      <w:r>
        <w:rPr>
          <w:rFonts w:hint="eastAsia" w:ascii="华文新魏" w:hAnsi="宋体" w:eastAsia="华文新魏"/>
          <w:color w:val="000000"/>
          <w:sz w:val="36"/>
          <w:szCs w:val="36"/>
        </w:rPr>
      </w:r>
      <w:r/>
    </w:p>
    <w:p>
      <w:pPr>
        <w:pStyle w:val="655"/>
        <w:ind w:firstLine="480"/>
        <w:spacing w:line="560" w:lineRule="exact"/>
        <w:rPr>
          <w:rFonts w:ascii="宋体" w:hAnsi="宋体" w:cs="宋体"/>
          <w:sz w:val="24"/>
          <w:szCs w:val="24"/>
          <w:highlight w:val="none"/>
        </w:rPr>
      </w:pPr>
      <w:r>
        <w:rPr>
          <w:rFonts w:hint="eastAsia" w:ascii="宋体" w:hAnsi="宋体"/>
          <w:sz w:val="24"/>
          <w:szCs w:val="24"/>
        </w:rPr>
        <w:t xml:space="preserve">3.落实政府采购政策需满足的资格要求：</w:t>
      </w:r>
      <w:r>
        <w:rPr>
          <w:rFonts w:hint="eastAsia" w:ascii="宋体" w:hAnsi="宋体"/>
          <w:sz w:val="24"/>
          <w:szCs w:val="24"/>
          <w:highlight w:val="none"/>
        </w:rPr>
        <w:t xml:space="preserve">本项目为专门面向中小微企业采购项目。（须按照财库〔2020〕46号文要求提供中小企业声明函。格式见附件）</w:t>
      </w:r>
      <w:r>
        <w:rPr>
          <w:rFonts w:ascii="宋体" w:hAnsi="宋体" w:cs="宋体"/>
          <w:sz w:val="24"/>
          <w:szCs w:val="24"/>
          <w:highlight w:val="none"/>
        </w:rPr>
      </w:r>
      <w:r/>
    </w:p>
    <w:p>
      <w:pPr>
        <w:pStyle w:val="655"/>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655"/>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655"/>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655"/>
        <w:ind w:firstLine="480"/>
        <w:spacing w:line="560" w:lineRule="exact"/>
        <w:rPr>
          <w:rFonts w:ascii="宋体" w:hAnsi="宋体" w:cs="宋体"/>
          <w:sz w:val="24"/>
          <w:szCs w:val="24"/>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rPr>
        <w:t xml:space="preserve">无</w:t>
      </w:r>
      <w:r>
        <w:rPr>
          <w:rFonts w:ascii="宋体" w:hAnsi="宋体" w:cs="宋体"/>
          <w:sz w:val="24"/>
          <w:szCs w:val="24"/>
        </w:rPr>
      </w:r>
      <w:r/>
    </w:p>
    <w:p>
      <w:pPr>
        <w:pStyle w:val="655"/>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rPr>
          <w:rFonts w:ascii="Times New Roman" w:hAnsi="Times New Roman"/>
          <w:b/>
          <w:bCs/>
          <w:sz w:val="32"/>
          <w:szCs w:val="32"/>
        </w:rPr>
      </w:r>
      <w:r/>
    </w:p>
    <w:p>
      <w:pPr>
        <w:pStyle w:val="655"/>
        <w:ind w:firstLine="540"/>
        <w:spacing w:line="560" w:lineRule="exact"/>
        <w:rPr>
          <w:rFonts w:ascii="宋体" w:hAnsi="宋体" w:cs="宋体"/>
          <w:b/>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1.时间：2025年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10</w:t>
      </w:r>
      <w:r>
        <w:rPr>
          <w:rFonts w:hint="eastAsia" w:ascii="宋体" w:hAnsi="宋体" w:cs="宋体"/>
          <w:sz w:val="24"/>
          <w:szCs w:val="24"/>
        </w:rPr>
        <w:t xml:space="preserve">日至2025年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日（提供期限自本公告发布之日起不得少于5个工作日）。</w:t>
      </w:r>
      <w:r>
        <w:rPr>
          <w:rFonts w:ascii="宋体" w:hAnsi="宋体" w:cs="宋体"/>
          <w:b/>
          <w:sz w:val="24"/>
          <w:szCs w:val="24"/>
        </w:rPr>
      </w:r>
      <w:r/>
    </w:p>
    <w:p>
      <w:pPr>
        <w:pStyle w:val="655"/>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655"/>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655"/>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655"/>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655"/>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655"/>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655"/>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655"/>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655"/>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655"/>
        <w:ind w:firstLine="540"/>
        <w:spacing w:line="560" w:lineRule="exact"/>
        <w:rPr>
          <w:rFonts w:ascii="宋体" w:hAnsi="宋体" w:cs="宋体"/>
          <w:sz w:val="24"/>
          <w:szCs w:val="24"/>
          <w:u w:val="single"/>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u w:val="single"/>
        </w:rPr>
      </w:r>
      <w:r/>
    </w:p>
    <w:p>
      <w:pPr>
        <w:pStyle w:val="655"/>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655"/>
        <w:ind w:firstLine="480"/>
        <w:spacing w:line="560" w:lineRule="exact"/>
        <w:rPr>
          <w:rFonts w:hint="eastAsia" w:ascii="宋体" w:hAnsi="宋体" w:cs="宋体"/>
          <w:sz w:val="24"/>
          <w:szCs w:val="24"/>
        </w:rPr>
      </w:pPr>
      <w:r>
        <w:rPr>
          <w:rFonts w:hint="eastAsia" w:ascii="宋体" w:hAnsi="宋体"/>
          <w:bCs/>
          <w:sz w:val="24"/>
          <w:szCs w:val="24"/>
          <w:u w:val="single"/>
        </w:rPr>
        <w:t xml:space="preserve">1.2025年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rPr>
          <w:rFonts w:hint="eastAsia" w:ascii="宋体" w:hAnsi="宋体" w:cs="宋体"/>
          <w:sz w:val="24"/>
          <w:szCs w:val="24"/>
        </w:rPr>
      </w:r>
      <w:r/>
    </w:p>
    <w:p>
      <w:pPr>
        <w:pStyle w:val="655"/>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655"/>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rPr>
        <w:t xml:space="preserve">供应商未在磋商小组规定的时间内在苏采云系统中提交最后报价的视为放弃磋商，其响应文件按无效响应处理。</w:t>
      </w:r>
      <w:r>
        <w:rPr>
          <w:rFonts w:hint="eastAsia" w:ascii="宋体" w:hAnsi="宋体" w:cs="宋体"/>
          <w:b/>
          <w:sz w:val="24"/>
          <w:szCs w:val="21"/>
        </w:rPr>
      </w:r>
      <w:r/>
    </w:p>
    <w:p>
      <w:pPr>
        <w:pStyle w:val="655"/>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655"/>
        <w:ind w:firstLine="498"/>
        <w:keepLines/>
        <w:keepNext/>
        <w:spacing w:line="560" w:lineRule="exact"/>
        <w:rPr>
          <w:rFonts w:ascii="Times New Roman" w:hAnsi="Times New Roman"/>
          <w:b/>
          <w:bCs/>
          <w:sz w:val="32"/>
          <w:szCs w:val="32"/>
        </w:rPr>
        <w:outlineLvl w:val="2"/>
      </w:pPr>
      <w:r/>
      <w:bookmarkStart w:id="28" w:name="_Toc35393794"/>
      <w:r/>
      <w:bookmarkStart w:id="29" w:name="_Toc35393625"/>
      <w:r/>
      <w:bookmarkStart w:id="30" w:name="_Toc28359007"/>
      <w:r/>
      <w:bookmarkStart w:id="31" w:name="_Toc28359084"/>
      <w:r/>
      <w:bookmarkStart w:id="32" w:name="_Toc38985267"/>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655"/>
        <w:ind w:firstLine="480"/>
        <w:spacing w:line="560" w:lineRule="exact"/>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655"/>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655"/>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655"/>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2、项目开标活动模式：不见面远程开标模式，供应商在各自地点通过“苏采云”政府采购交易系统参加磋商活动。</w:t>
      </w:r>
      <w:r>
        <w:rPr>
          <w:rFonts w:hint="eastAsia" w:ascii="宋体" w:hAnsi="宋体" w:cs="宋体"/>
          <w:sz w:val="24"/>
          <w:szCs w:val="24"/>
        </w:rPr>
      </w:r>
      <w:r/>
    </w:p>
    <w:p>
      <w:pPr>
        <w:pStyle w:val="655"/>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rPr>
          <w:rFonts w:hint="eastAsia" w:ascii="宋体" w:hAnsi="宋体" w:cs="宋体"/>
          <w:sz w:val="24"/>
          <w:szCs w:val="24"/>
        </w:rPr>
      </w:r>
      <w:r/>
    </w:p>
    <w:p>
      <w:pPr>
        <w:pStyle w:val="655"/>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sz w:val="24"/>
          <w:szCs w:val="24"/>
        </w:rPr>
      </w:r>
      <w:r/>
    </w:p>
    <w:p>
      <w:pPr>
        <w:pStyle w:val="655"/>
        <w:ind w:firstLine="480"/>
        <w:spacing w:line="560" w:lineRule="exact"/>
        <w:rPr>
          <w:rFonts w:hint="eastAsia" w:ascii="宋体" w:hAnsi="宋体" w:cs="宋体"/>
          <w:sz w:val="24"/>
          <w:szCs w:val="24"/>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w:t>
      </w:r>
      <w:r>
        <w:rPr>
          <w:rFonts w:hint="eastAsia" w:ascii="宋体" w:hAnsi="宋体" w:cs="宋体"/>
          <w:sz w:val="24"/>
          <w:szCs w:val="24"/>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655"/>
        <w:ind w:firstLine="480"/>
        <w:spacing w:line="560" w:lineRule="exact"/>
        <w:rPr>
          <w:rFonts w:hint="eastAsia" w:ascii="宋体" w:hAnsi="宋体" w:cs="宋体"/>
          <w:sz w:val="24"/>
          <w:szCs w:val="24"/>
        </w:rPr>
      </w:pPr>
      <w:r>
        <w:rPr>
          <w:rFonts w:hint="eastAsia" w:ascii="宋体" w:hAnsi="宋体" w:cs="宋体"/>
          <w:sz w:val="24"/>
          <w:szCs w:val="24"/>
        </w:rPr>
        <w:t xml:space="preserve">6.</w:t>
      </w:r>
      <w:r>
        <w:rPr>
          <w:rFonts w:hint="eastAsia" w:ascii="Times New Roman" w:hAnsi="Times New Roman"/>
          <w:szCs w:val="21"/>
        </w:rPr>
        <w:t xml:space="preserve"> </w:t>
      </w:r>
      <w:r>
        <w:rPr>
          <w:rFonts w:hint="eastAsia" w:ascii="宋体" w:hAnsi="宋体" w:cs="宋体"/>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655"/>
        <w:ind w:firstLine="480"/>
        <w:spacing w:line="560" w:lineRule="exact"/>
        <w:rPr>
          <w:rFonts w:hint="eastAsia" w:ascii="宋体" w:hAnsi="宋体" w:cs="宋体"/>
          <w:sz w:val="24"/>
          <w:szCs w:val="24"/>
        </w:rPr>
      </w:pPr>
      <w:r>
        <w:rPr>
          <w:rFonts w:hint="eastAsia" w:ascii="宋体" w:hAnsi="宋体" w:cs="宋体"/>
          <w:sz w:val="24"/>
          <w:szCs w:val="24"/>
        </w:rPr>
        <w:t xml:space="preserve">7. 有关本次磋商的事项若存在变动或修改，敬请及时关注海安市</w:t>
      </w:r>
      <w:r>
        <w:rPr>
          <w:rFonts w:hint="eastAsia" w:ascii="宋体" w:hAnsi="宋体" w:cs="宋体"/>
          <w:sz w:val="24"/>
          <w:szCs w:val="24"/>
          <w:lang w:val="en-US" w:eastAsia="zh-CN"/>
        </w:rPr>
        <w:t xml:space="preserve">中医院</w:t>
      </w:r>
      <w:r>
        <w:rPr>
          <w:rFonts w:hint="eastAsia" w:ascii="宋体" w:hAnsi="宋体" w:cs="宋体"/>
          <w:sz w:val="24"/>
          <w:szCs w:val="24"/>
        </w:rPr>
        <w:t xml:space="preserve">在“江苏政府采购网”发布的更正公告。</w:t>
      </w:r>
      <w:r>
        <w:rPr>
          <w:rFonts w:hint="eastAsia" w:ascii="宋体" w:hAnsi="宋体" w:cs="宋体"/>
          <w:sz w:val="24"/>
          <w:szCs w:val="24"/>
        </w:rPr>
      </w:r>
      <w:r/>
    </w:p>
    <w:p>
      <w:pPr>
        <w:pStyle w:val="655"/>
        <w:ind w:firstLine="480"/>
        <w:spacing w:line="560" w:lineRule="exact"/>
        <w:rPr>
          <w:rFonts w:ascii="宋体" w:hAnsi="宋体" w:cs="宋体"/>
          <w:color w:val="000000"/>
          <w:sz w:val="24"/>
          <w:szCs w:val="24"/>
        </w:rPr>
      </w:pPr>
      <w:r>
        <w:rPr>
          <w:rFonts w:hint="eastAsia" w:ascii="宋体" w:hAnsi="宋体" w:cs="宋体"/>
          <w:sz w:val="24"/>
          <w:szCs w:val="24"/>
        </w:rPr>
        <w:t xml:space="preserve">8.</w:t>
      </w:r>
      <w:r>
        <w:rPr>
          <w:rFonts w:hint="eastAsia"/>
        </w:rPr>
        <w:t xml:space="preserve"> </w:t>
      </w:r>
      <w:r>
        <w:rPr>
          <w:rFonts w:hint="eastAsia" w:ascii="宋体" w:hAnsi="宋体" w:cs="宋体"/>
          <w:sz w:val="24"/>
          <w:szCs w:val="24"/>
        </w:rPr>
        <w:t xml:space="preserve">成交供应商须提供</w:t>
      </w:r>
      <w:r>
        <w:rPr>
          <w:rFonts w:hint="eastAsia" w:ascii="宋体" w:hAnsi="宋体" w:cs="宋体"/>
          <w:sz w:val="24"/>
          <w:szCs w:val="24"/>
          <w:lang w:val="en-US" w:eastAsia="zh-CN"/>
        </w:rPr>
        <w:t xml:space="preserve">叁</w:t>
      </w:r>
      <w:r>
        <w:rPr>
          <w:rFonts w:hint="eastAsia" w:ascii="宋体" w:hAnsi="宋体" w:cs="宋体"/>
          <w:sz w:val="24"/>
          <w:szCs w:val="24"/>
        </w:rPr>
        <w:t xml:space="preserve">份纸质版响应文件正本至</w:t>
      </w:r>
      <w:r>
        <w:rPr>
          <w:rFonts w:hint="eastAsia" w:ascii="宋体" w:hAnsi="宋体" w:cs="宋体"/>
          <w:sz w:val="24"/>
          <w:szCs w:val="24"/>
        </w:rPr>
        <w:t xml:space="preserve">采购代理机构处</w:t>
      </w:r>
      <w:r>
        <w:rPr>
          <w:rFonts w:hint="eastAsia" w:ascii="宋体" w:hAnsi="宋体" w:cs="宋体"/>
          <w:sz w:val="24"/>
          <w:szCs w:val="24"/>
        </w:rPr>
        <w:t xml:space="preserve">。</w:t>
      </w:r>
      <w:r>
        <w:rPr>
          <w:rFonts w:ascii="宋体" w:hAnsi="宋体" w:cs="宋体"/>
          <w:color w:val="000000"/>
          <w:sz w:val="24"/>
          <w:szCs w:val="24"/>
        </w:rPr>
      </w:r>
      <w:r/>
    </w:p>
    <w:p>
      <w:pPr>
        <w:pStyle w:val="655"/>
        <w:ind w:firstLine="498"/>
        <w:keepLines/>
        <w:keepNext/>
        <w:spacing w:line="560" w:lineRule="exact"/>
        <w:rPr>
          <w:rFonts w:ascii="Times New Roman" w:hAnsi="Times New Roman"/>
          <w:b/>
          <w:bCs/>
          <w:sz w:val="32"/>
          <w:szCs w:val="32"/>
        </w:rPr>
        <w:outlineLvl w:val="2"/>
      </w:pPr>
      <w:r/>
      <w:bookmarkStart w:id="36" w:name="_Toc35393796"/>
      <w:r/>
      <w:bookmarkStart w:id="37" w:name="_Toc28359085"/>
      <w:r/>
      <w:bookmarkStart w:id="38" w:name="_Toc35393627"/>
      <w:r/>
      <w:bookmarkStart w:id="39" w:name="_Toc38985269"/>
      <w:r/>
      <w:bookmarkStart w:id="40" w:name="_Toc28359008"/>
      <w:r>
        <w:rPr>
          <w:rFonts w:hint="eastAsia" w:ascii="Times New Roman" w:hAnsi="Times New Roman"/>
          <w:b/>
          <w:bCs/>
          <w:sz w:val="32"/>
          <w:szCs w:val="32"/>
        </w:rPr>
        <w:t xml:space="preserve">七、本次磋商联系方式</w:t>
      </w:r>
      <w:bookmarkEnd w:id="36"/>
      <w:r/>
      <w:bookmarkEnd w:id="37"/>
      <w:r/>
      <w:bookmarkEnd w:id="38"/>
      <w:r/>
      <w:bookmarkEnd w:id="39"/>
      <w:r/>
      <w:bookmarkEnd w:id="40"/>
      <w:r>
        <w:rPr>
          <w:rFonts w:ascii="Times New Roman" w:hAnsi="Times New Roman"/>
          <w:b/>
          <w:bCs/>
          <w:sz w:val="32"/>
          <w:szCs w:val="32"/>
        </w:rPr>
      </w:r>
      <w:r/>
    </w:p>
    <w:p>
      <w:pPr>
        <w:pStyle w:val="655"/>
        <w:jc w:val="left"/>
        <w:spacing w:line="560" w:lineRule="exact"/>
        <w:widowControl/>
        <w:rPr>
          <w:rFonts w:ascii="宋体" w:hAnsi="宋体"/>
          <w:sz w:val="24"/>
          <w:szCs w:val="24"/>
        </w:rPr>
      </w:pPr>
      <w:r>
        <w:rPr>
          <w:rFonts w:hint="eastAsia" w:ascii="仿宋" w:hAnsi="仿宋" w:eastAsia="仿宋" w:cs="宋体"/>
          <w:sz w:val="28"/>
          <w:szCs w:val="28"/>
        </w:rPr>
        <w:t xml:space="preserve">　　　</w:t>
      </w:r>
      <w:bookmarkStart w:id="41" w:name="_Toc28359087"/>
      <w:r/>
      <w:bookmarkStart w:id="42" w:name="_Toc28359010"/>
      <w:r>
        <w:rPr>
          <w:rFonts w:hint="eastAsia" w:ascii="宋体" w:hAnsi="宋体" w:cs="宋体"/>
          <w:sz w:val="24"/>
          <w:szCs w:val="24"/>
        </w:rPr>
        <w:t xml:space="preserve">1.采购人信息</w:t>
      </w:r>
      <w:r>
        <w:rPr>
          <w:rFonts w:ascii="宋体" w:hAnsi="宋体"/>
          <w:sz w:val="24"/>
          <w:szCs w:val="24"/>
        </w:rPr>
      </w:r>
      <w:r/>
    </w:p>
    <w:p>
      <w:pPr>
        <w:pStyle w:val="655"/>
        <w:ind w:left="1079" w:hanging="300"/>
        <w:jc w:val="left"/>
        <w:spacing w:line="560" w:lineRule="exact"/>
        <w:rPr>
          <w:rFonts w:hint="eastAsia" w:ascii="宋体" w:hAnsi="宋体"/>
          <w:sz w:val="24"/>
          <w:szCs w:val="24"/>
        </w:rPr>
      </w:pPr>
      <w:r>
        <w:rPr>
          <w:rFonts w:hint="eastAsia" w:ascii="宋体" w:hAnsi="宋体"/>
          <w:sz w:val="24"/>
          <w:szCs w:val="24"/>
        </w:rPr>
        <w:t xml:space="preserve">名 称：</w:t>
      </w:r>
      <w:bookmarkStart w:id="43" w:name="_Toc28359086"/>
      <w:r/>
      <w:bookmarkStart w:id="44" w:name="_Toc28359009"/>
      <w:r>
        <w:rPr>
          <w:rFonts w:hint="eastAsia" w:ascii="宋体" w:hAnsi="宋体"/>
          <w:sz w:val="24"/>
          <w:szCs w:val="24"/>
        </w:rPr>
        <w:t xml:space="preserve">海安市中医院 </w:t>
      </w:r>
      <w:r>
        <w:rPr>
          <w:rFonts w:hint="eastAsia" w:ascii="宋体" w:hAnsi="宋体"/>
          <w:sz w:val="24"/>
          <w:szCs w:val="24"/>
        </w:rPr>
      </w:r>
      <w:r/>
    </w:p>
    <w:p>
      <w:pPr>
        <w:pStyle w:val="655"/>
        <w:ind w:left="1079" w:hanging="300"/>
        <w:jc w:val="left"/>
        <w:spacing w:line="560" w:lineRule="exact"/>
        <w:rPr>
          <w:rFonts w:hint="eastAsia" w:ascii="宋体" w:hAnsi="宋体"/>
          <w:sz w:val="24"/>
          <w:szCs w:val="24"/>
        </w:rPr>
      </w:pPr>
      <w:r>
        <w:rPr>
          <w:rFonts w:hint="eastAsia" w:ascii="宋体" w:hAnsi="宋体"/>
          <w:sz w:val="24"/>
          <w:szCs w:val="24"/>
        </w:rPr>
        <w:t xml:space="preserve">地址：海安市宁海中路55号 </w:t>
      </w:r>
      <w:r>
        <w:rPr>
          <w:rFonts w:hint="eastAsia" w:ascii="宋体" w:hAnsi="宋体"/>
          <w:sz w:val="24"/>
          <w:szCs w:val="24"/>
        </w:rPr>
      </w:r>
      <w:r/>
    </w:p>
    <w:p>
      <w:pPr>
        <w:pStyle w:val="655"/>
        <w:ind w:left="1079" w:hanging="300"/>
        <w:jc w:val="left"/>
        <w:spacing w:line="560" w:lineRule="exact"/>
        <w:rPr>
          <w:rFonts w:hint="eastAsia" w:ascii="宋体" w:hAnsi="宋体"/>
          <w:sz w:val="24"/>
          <w:szCs w:val="24"/>
          <w:highlight w:val="none"/>
        </w:rPr>
      </w:pPr>
      <w:r>
        <w:rPr>
          <w:rFonts w:hint="eastAsia" w:ascii="宋体" w:hAnsi="宋体"/>
          <w:sz w:val="24"/>
          <w:szCs w:val="24"/>
        </w:rPr>
        <w:t xml:space="preserve">联系人：景龙宵</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朱军海</w:t>
      </w:r>
      <w:r>
        <w:rPr>
          <w:rFonts w:hint="eastAsia" w:ascii="宋体" w:hAnsi="宋体"/>
          <w:sz w:val="24"/>
          <w:szCs w:val="24"/>
          <w:highlight w:val="none"/>
        </w:rPr>
      </w:r>
      <w:r/>
    </w:p>
    <w:p>
      <w:pPr>
        <w:pStyle w:val="655"/>
        <w:ind w:left="1079" w:hanging="300"/>
        <w:jc w:val="left"/>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联系方式</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19816360029 </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18934506909</w:t>
      </w:r>
      <w:r>
        <w:rPr>
          <w:rFonts w:hint="eastAsia" w:ascii="宋体" w:hAnsi="宋体" w:eastAsia="宋体"/>
          <w:sz w:val="24"/>
          <w:szCs w:val="24"/>
          <w:highlight w:val="none"/>
          <w:lang w:eastAsia="zh-CN"/>
        </w:rPr>
      </w:r>
      <w:r/>
    </w:p>
    <w:p>
      <w:pPr>
        <w:pStyle w:val="655"/>
        <w:numPr>
          <w:ilvl w:val="0"/>
          <w:numId w:val="5"/>
        </w:numPr>
        <w:ind w:left="1079" w:hanging="300"/>
        <w:jc w:val="left"/>
        <w:spacing w:line="560" w:lineRule="exact"/>
        <w:rPr>
          <w:rFonts w:hint="eastAsia" w:ascii="宋体" w:hAnsi="宋体" w:cs="宋体"/>
          <w:sz w:val="24"/>
          <w:szCs w:val="24"/>
          <w:highlight w:val="none"/>
          <w:lang w:val="en-US" w:eastAsia="zh-CN"/>
        </w:rPr>
      </w:pPr>
      <w:r/>
      <w:bookmarkEnd w:id="43"/>
      <w:r/>
      <w:bookmarkEnd w:id="44"/>
      <w:r>
        <w:rPr>
          <w:rFonts w:hint="eastAsia" w:ascii="宋体" w:hAnsi="宋体" w:cs="宋体"/>
          <w:sz w:val="24"/>
          <w:szCs w:val="24"/>
          <w:highlight w:val="none"/>
          <w:lang w:val="en-US" w:eastAsia="zh-CN"/>
        </w:rPr>
        <w:t xml:space="preserve">采购代理机构信息</w:t>
      </w:r>
      <w:r>
        <w:rPr>
          <w:rFonts w:hint="eastAsia" w:ascii="宋体" w:hAnsi="宋体" w:cs="宋体"/>
          <w:sz w:val="24"/>
          <w:szCs w:val="24"/>
          <w:highlight w:val="none"/>
          <w:lang w:val="en-US" w:eastAsia="zh-CN"/>
        </w:rPr>
      </w:r>
      <w:r/>
    </w:p>
    <w:p>
      <w:pPr>
        <w:pStyle w:val="655"/>
        <w:numPr>
          <w:ilvl w:val="0"/>
          <w:numId w:val="0"/>
        </w:numPr>
        <w:ind w:firstLine="240"/>
        <w:jc w:val="left"/>
        <w:spacing w:line="560" w:lineRule="exact"/>
        <w:rPr>
          <w:rFonts w:ascii="宋体" w:hAnsi="宋体"/>
          <w:sz w:val="24"/>
          <w:szCs w:val="24"/>
          <w:highlight w:val="none"/>
          <w:lang w:val="en-US" w:eastAsia="zh-CN"/>
        </w:rPr>
      </w:pPr>
      <w:r>
        <w:rPr>
          <w:rFonts w:hint="eastAsia" w:ascii="宋体" w:hAnsi="宋体"/>
          <w:sz w:val="24"/>
          <w:szCs w:val="24"/>
          <w:highlight w:val="none"/>
          <w:lang w:val="en-US" w:eastAsia="zh-CN"/>
        </w:rPr>
        <w:t xml:space="preserve">名称：江苏佰鸿工程项目管理有限公司</w:t>
      </w:r>
      <w:r>
        <w:rPr>
          <w:rFonts w:ascii="宋体" w:hAnsi="宋体"/>
          <w:sz w:val="24"/>
          <w:szCs w:val="24"/>
          <w:highlight w:val="none"/>
          <w:lang w:val="en-US" w:eastAsia="zh-CN"/>
        </w:rPr>
      </w:r>
      <w:r/>
    </w:p>
    <w:p>
      <w:pPr>
        <w:pStyle w:val="655"/>
        <w:numPr>
          <w:ilvl w:val="0"/>
          <w:numId w:val="0"/>
        </w:numPr>
        <w:ind w:firstLine="240"/>
        <w:jc w:val="left"/>
        <w:spacing w:line="560" w:lineRule="exact"/>
        <w:rPr>
          <w:rFonts w:ascii="宋体" w:hAnsi="宋体"/>
          <w:sz w:val="24"/>
          <w:szCs w:val="24"/>
          <w:highlight w:val="none"/>
        </w:rPr>
      </w:pPr>
      <w:r>
        <w:rPr>
          <w:rFonts w:hint="eastAsia" w:ascii="宋体" w:hAnsi="宋体"/>
          <w:sz w:val="24"/>
          <w:szCs w:val="24"/>
          <w:highlight w:val="none"/>
        </w:rPr>
        <w:t xml:space="preserve">地　址：海安市</w:t>
      </w:r>
      <w:r>
        <w:rPr>
          <w:rFonts w:hint="eastAsia" w:ascii="宋体" w:hAnsi="宋体"/>
          <w:sz w:val="24"/>
          <w:szCs w:val="24"/>
          <w:highlight w:val="none"/>
          <w:lang w:val="en-US" w:eastAsia="zh-CN"/>
        </w:rPr>
        <w:t xml:space="preserve">万星</w:t>
      </w:r>
      <w:r>
        <w:rPr>
          <w:rFonts w:hint="eastAsia" w:ascii="宋体" w:hAnsi="宋体"/>
          <w:sz w:val="24"/>
          <w:szCs w:val="24"/>
          <w:highlight w:val="none"/>
        </w:rPr>
        <w:t xml:space="preserve">路</w:t>
      </w:r>
      <w:r>
        <w:rPr>
          <w:rFonts w:hint="eastAsia" w:ascii="宋体" w:hAnsi="宋体"/>
          <w:sz w:val="24"/>
          <w:szCs w:val="24"/>
          <w:highlight w:val="none"/>
          <w:lang w:val="en-US" w:eastAsia="zh-CN"/>
        </w:rPr>
        <w:t xml:space="preserve">86</w:t>
      </w:r>
      <w:r>
        <w:rPr>
          <w:rFonts w:hint="eastAsia" w:ascii="宋体" w:hAnsi="宋体"/>
          <w:sz w:val="24"/>
          <w:szCs w:val="24"/>
          <w:highlight w:val="none"/>
        </w:rPr>
        <w:t xml:space="preserve">号</w:t>
      </w:r>
      <w:r>
        <w:rPr>
          <w:rFonts w:ascii="宋体" w:hAnsi="宋体"/>
          <w:sz w:val="24"/>
          <w:szCs w:val="24"/>
          <w:highlight w:val="none"/>
        </w:rPr>
      </w:r>
      <w:r/>
    </w:p>
    <w:p>
      <w:pPr>
        <w:pStyle w:val="655"/>
        <w:ind w:firstLine="720"/>
        <w:spacing w:line="56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杭琴、周倩</w:t>
      </w:r>
      <w:r>
        <w:rPr>
          <w:rFonts w:hint="eastAsia" w:ascii="宋体" w:hAnsi="宋体"/>
          <w:sz w:val="24"/>
          <w:szCs w:val="24"/>
          <w:highlight w:val="none"/>
        </w:rPr>
        <w:t xml:space="preserve">  </w:t>
      </w:r>
      <w:r>
        <w:rPr>
          <w:rFonts w:ascii="宋体" w:hAnsi="宋体"/>
          <w:sz w:val="24"/>
          <w:szCs w:val="24"/>
          <w:highlight w:val="none"/>
        </w:rPr>
      </w:r>
      <w:r/>
    </w:p>
    <w:p>
      <w:pPr>
        <w:pStyle w:val="655"/>
        <w:ind w:firstLine="720"/>
        <w:spacing w:line="560" w:lineRule="exact"/>
        <w:rPr>
          <w:rFonts w:hint="eastAsia"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13584709269、</w:t>
      </w:r>
      <w:r>
        <w:rPr>
          <w:rFonts w:hint="eastAsia" w:ascii="宋体" w:hAnsi="宋体"/>
          <w:sz w:val="24"/>
          <w:szCs w:val="24"/>
          <w:highlight w:val="none"/>
        </w:rPr>
        <w:t xml:space="preserve"> 15949108103</w:t>
      </w:r>
      <w:r>
        <w:rPr>
          <w:rFonts w:hint="eastAsia" w:ascii="宋体" w:hAnsi="宋体"/>
          <w:sz w:val="24"/>
          <w:szCs w:val="24"/>
          <w:highlight w:val="none"/>
          <w:u w:val="single"/>
        </w:rPr>
      </w:r>
      <w:r/>
    </w:p>
    <w:p>
      <w:pPr>
        <w:pStyle w:val="655"/>
        <w:ind w:firstLine="720"/>
        <w:spacing w:line="560" w:lineRule="exact"/>
        <w:rPr>
          <w:rFonts w:hint="eastAsia" w:ascii="宋体" w:hAnsi="宋体"/>
          <w:sz w:val="24"/>
          <w:szCs w:val="24"/>
          <w:highlight w:val="none"/>
        </w:rPr>
      </w:pPr>
      <w:r>
        <w:rPr>
          <w:rFonts w:hint="eastAsia" w:ascii="宋体" w:hAnsi="宋体"/>
          <w:sz w:val="24"/>
          <w:szCs w:val="24"/>
          <w:highlight w:val="none"/>
        </w:rPr>
        <w:t xml:space="preserve">3.项目联系方式</w:t>
      </w:r>
      <w:r>
        <w:rPr>
          <w:rFonts w:hint="eastAsia" w:ascii="宋体" w:hAnsi="宋体"/>
          <w:sz w:val="24"/>
          <w:szCs w:val="24"/>
          <w:highlight w:val="none"/>
        </w:rPr>
      </w:r>
      <w:r/>
    </w:p>
    <w:p>
      <w:pPr>
        <w:pStyle w:val="655"/>
        <w:ind w:firstLine="720"/>
        <w:spacing w:line="560" w:lineRule="exact"/>
        <w:rPr>
          <w:rFonts w:hint="eastAsia" w:ascii="宋体" w:hAnsi="宋体"/>
          <w:sz w:val="24"/>
          <w:szCs w:val="24"/>
          <w:highlight w:val="none"/>
          <w:u w:val="single"/>
        </w:rPr>
      </w:pPr>
      <w:r>
        <w:rPr>
          <w:rFonts w:hint="eastAsia" w:ascii="宋体" w:hAnsi="宋体"/>
          <w:sz w:val="24"/>
          <w:szCs w:val="24"/>
          <w:highlight w:val="none"/>
        </w:rPr>
        <w:t xml:space="preserve">磋商文件制作人:</w:t>
      </w:r>
      <w:r>
        <w:rPr>
          <w:rFonts w:hint="eastAsia" w:ascii="宋体" w:hAnsi="宋体"/>
          <w:sz w:val="24"/>
          <w:szCs w:val="24"/>
          <w:highlight w:val="none"/>
          <w:lang w:val="en-US" w:eastAsia="zh-CN"/>
        </w:rPr>
        <w:t xml:space="preserve">杭琴、周倩</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13584709269、</w:t>
      </w:r>
      <w:r>
        <w:rPr>
          <w:rFonts w:hint="eastAsia" w:ascii="宋体" w:hAnsi="宋体"/>
          <w:sz w:val="24"/>
          <w:szCs w:val="24"/>
          <w:highlight w:val="none"/>
        </w:rPr>
        <w:t xml:space="preserve"> 15949108103</w:t>
      </w:r>
      <w:r>
        <w:rPr>
          <w:rFonts w:hint="eastAsia" w:ascii="宋体" w:hAnsi="宋体"/>
          <w:sz w:val="24"/>
          <w:szCs w:val="24"/>
          <w:highlight w:val="none"/>
          <w:u w:val="single"/>
        </w:rPr>
      </w:r>
      <w:r/>
    </w:p>
    <w:p>
      <w:pPr>
        <w:pStyle w:val="655"/>
        <w:ind w:firstLine="720"/>
        <w:spacing w:line="560" w:lineRule="exact"/>
        <w:rPr>
          <w:rFonts w:hint="eastAsia" w:ascii="宋体" w:hAnsi="宋体"/>
          <w:sz w:val="24"/>
          <w:szCs w:val="24"/>
          <w:highlight w:val="none"/>
        </w:rPr>
      </w:pPr>
      <w:r>
        <w:rPr>
          <w:rFonts w:hint="eastAsia" w:ascii="宋体" w:hAnsi="宋体"/>
          <w:sz w:val="24"/>
          <w:szCs w:val="24"/>
          <w:highlight w:val="none"/>
        </w:rPr>
        <w:t xml:space="preserve">项目磋商经办人：景龙宵</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朱军海19816360029 </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18934506909</w:t>
      </w:r>
      <w:r>
        <w:rPr>
          <w:rFonts w:hint="eastAsia" w:ascii="宋体" w:hAnsi="宋体"/>
          <w:sz w:val="24"/>
          <w:szCs w:val="24"/>
          <w:highlight w:val="none"/>
        </w:rPr>
      </w:r>
      <w:r/>
    </w:p>
    <w:p>
      <w:pPr>
        <w:pStyle w:val="655"/>
        <w:ind w:firstLine="720"/>
        <w:spacing w:line="560" w:lineRule="exact"/>
        <w:rPr>
          <w:rFonts w:hint="eastAsia" w:ascii="宋体" w:hAnsi="宋体"/>
          <w:sz w:val="24"/>
          <w:szCs w:val="24"/>
        </w:rPr>
      </w:pPr>
      <w:r>
        <w:rPr>
          <w:rFonts w:hint="eastAsia" w:ascii="宋体" w:hAnsi="宋体"/>
          <w:sz w:val="24"/>
          <w:szCs w:val="24"/>
          <w:highlight w:val="none"/>
        </w:rPr>
        <w:t xml:space="preserve">交易系统软件维护人员：</w:t>
      </w:r>
      <w:bookmarkEnd w:id="41"/>
      <w:r/>
      <w:bookmarkEnd w:id="42"/>
      <w:r>
        <w:rPr>
          <w:rFonts w:hint="eastAsia" w:ascii="宋体" w:hAnsi="宋体"/>
          <w:sz w:val="24"/>
          <w:szCs w:val="24"/>
          <w:highlight w:val="none"/>
        </w:rPr>
        <w:t xml:space="preserve">0519-8672</w:t>
      </w:r>
      <w:r>
        <w:rPr>
          <w:rFonts w:hint="eastAsia" w:ascii="宋体" w:hAnsi="宋体"/>
          <w:sz w:val="24"/>
          <w:szCs w:val="24"/>
        </w:rPr>
        <w:t xml:space="preserve">2801、0513-59001950</w:t>
      </w:r>
      <w:r>
        <w:rPr>
          <w:rFonts w:hint="eastAsia" w:ascii="宋体" w:hAnsi="宋体"/>
          <w:sz w:val="24"/>
          <w:szCs w:val="24"/>
        </w:rPr>
      </w:r>
      <w:r/>
    </w:p>
    <w:p>
      <w:pPr>
        <w:pStyle w:val="655"/>
        <w:jc w:val="left"/>
        <w:spacing w:line="560" w:lineRule="exact"/>
        <w:widowControl/>
        <w:rPr>
          <w:rFonts w:hint="eastAsia" w:ascii="宋体" w:hAnsi="宋体"/>
          <w:sz w:val="24"/>
          <w:szCs w:val="24"/>
        </w:rPr>
      </w:pPr>
      <w:r>
        <w:rPr>
          <w:rFonts w:hint="eastAsia" w:ascii="宋体" w:hAnsi="宋体"/>
          <w:sz w:val="24"/>
          <w:szCs w:val="24"/>
        </w:rPr>
      </w:r>
      <w:r/>
    </w:p>
    <w:p>
      <w:pPr>
        <w:pStyle w:val="655"/>
        <w:jc w:val="left"/>
        <w:spacing w:line="560" w:lineRule="exact"/>
        <w:widowControl/>
        <w:rPr>
          <w:rFonts w:hint="eastAsia" w:ascii="宋体" w:hAnsi="宋体"/>
          <w:sz w:val="24"/>
          <w:szCs w:val="24"/>
        </w:rPr>
      </w:pPr>
      <w:r>
        <w:rPr>
          <w:rFonts w:hint="eastAsia" w:ascii="宋体" w:hAnsi="宋体"/>
          <w:sz w:val="24"/>
          <w:szCs w:val="24"/>
        </w:rPr>
      </w:r>
      <w:r/>
    </w:p>
    <w:p>
      <w:pPr>
        <w:pStyle w:val="655"/>
        <w:jc w:val="left"/>
        <w:spacing w:line="560" w:lineRule="exact"/>
        <w:widowControl/>
        <w:rPr>
          <w:rFonts w:hint="eastAsia" w:ascii="宋体" w:hAnsi="宋体"/>
          <w:sz w:val="24"/>
          <w:szCs w:val="24"/>
        </w:rPr>
      </w:pPr>
      <w:r>
        <w:rPr>
          <w:rFonts w:hint="eastAsia" w:ascii="宋体" w:hAnsi="宋体"/>
          <w:sz w:val="24"/>
          <w:szCs w:val="24"/>
        </w:rPr>
      </w:r>
      <w:r/>
    </w:p>
    <w:p>
      <w:pPr>
        <w:pStyle w:val="655"/>
        <w:jc w:val="left"/>
        <w:spacing w:line="560" w:lineRule="exact"/>
        <w:widowControl/>
        <w:rPr>
          <w:rFonts w:hint="eastAsia" w:ascii="宋体" w:hAnsi="宋体"/>
          <w:sz w:val="24"/>
          <w:szCs w:val="24"/>
        </w:rPr>
      </w:pPr>
      <w:r>
        <w:rPr>
          <w:rFonts w:hint="eastAsia" w:ascii="宋体" w:hAnsi="宋体"/>
          <w:sz w:val="24"/>
          <w:szCs w:val="24"/>
        </w:rPr>
      </w:r>
      <w:r/>
    </w:p>
    <w:p>
      <w:pPr>
        <w:pStyle w:val="655"/>
        <w:jc w:val="left"/>
        <w:spacing w:line="560" w:lineRule="exact"/>
        <w:widowControl/>
        <w:rPr>
          <w:rFonts w:hint="eastAsia" w:ascii="宋体" w:hAnsi="宋体"/>
          <w:sz w:val="24"/>
          <w:szCs w:val="24"/>
        </w:rPr>
      </w:pPr>
      <w:r>
        <w:rPr>
          <w:rFonts w:hint="eastAsia" w:ascii="宋体" w:hAnsi="宋体"/>
          <w:sz w:val="24"/>
          <w:szCs w:val="24"/>
        </w:rPr>
      </w:r>
      <w:r/>
    </w:p>
    <w:p>
      <w:pPr>
        <w:pStyle w:val="655"/>
        <w:jc w:val="left"/>
        <w:spacing w:line="560" w:lineRule="exact"/>
        <w:widowControl/>
        <w:rPr>
          <w:rFonts w:hint="eastAsia" w:ascii="宋体" w:hAnsi="宋体"/>
          <w:sz w:val="24"/>
          <w:szCs w:val="24"/>
        </w:rPr>
      </w:pPr>
      <w:r>
        <w:rPr>
          <w:rFonts w:hint="eastAsia" w:ascii="宋体" w:hAnsi="宋体"/>
          <w:sz w:val="24"/>
          <w:szCs w:val="24"/>
        </w:rPr>
      </w:r>
      <w:r/>
    </w:p>
    <w:p>
      <w:pPr>
        <w:pStyle w:val="655"/>
        <w:jc w:val="left"/>
        <w:spacing w:line="560" w:lineRule="exact"/>
        <w:widowControl/>
        <w:rPr>
          <w:rFonts w:hint="eastAsia" w:ascii="宋体" w:hAnsi="宋体"/>
          <w:sz w:val="24"/>
          <w:szCs w:val="24"/>
        </w:rPr>
      </w:pPr>
      <w:r>
        <w:rPr>
          <w:rFonts w:hint="eastAsia" w:ascii="宋体" w:hAnsi="宋体"/>
          <w:sz w:val="24"/>
          <w:szCs w:val="24"/>
        </w:rPr>
      </w:r>
      <w:r/>
    </w:p>
    <w:p>
      <w:pPr>
        <w:pStyle w:val="655"/>
        <w:jc w:val="left"/>
        <w:spacing w:line="560" w:lineRule="exact"/>
        <w:widowControl/>
        <w:rPr>
          <w:rFonts w:hint="eastAsia" w:ascii="宋体" w:hAnsi="宋体"/>
          <w:sz w:val="24"/>
          <w:szCs w:val="24"/>
        </w:rPr>
      </w:pPr>
      <w:r>
        <w:rPr>
          <w:rFonts w:hint="eastAsia" w:ascii="宋体" w:hAnsi="宋体"/>
          <w:sz w:val="24"/>
          <w:szCs w:val="24"/>
        </w:rPr>
      </w:r>
      <w:r/>
    </w:p>
    <w:p>
      <w:pPr>
        <w:pStyle w:val="655"/>
        <w:jc w:val="left"/>
        <w:spacing w:line="560" w:lineRule="exact"/>
        <w:widowControl/>
        <w:rPr>
          <w:rFonts w:hint="eastAsia" w:ascii="宋体" w:hAnsi="宋体"/>
          <w:sz w:val="24"/>
          <w:szCs w:val="24"/>
        </w:rPr>
      </w:pPr>
      <w:r>
        <w:rPr>
          <w:rFonts w:hint="eastAsia" w:ascii="宋体" w:hAnsi="宋体"/>
          <w:sz w:val="24"/>
          <w:szCs w:val="24"/>
        </w:rPr>
      </w:r>
      <w:r/>
    </w:p>
    <w:p>
      <w:pPr>
        <w:pStyle w:val="655"/>
        <w:jc w:val="center"/>
        <w:keepLines/>
        <w:keepNext/>
        <w:spacing w:line="520" w:lineRule="exact"/>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5"/>
        <w:ind w:firstLine="498"/>
        <w:keepLines/>
        <w:keepNext/>
        <w:spacing w:line="520" w:lineRule="exact"/>
        <w:rPr>
          <w:rFonts w:hint="eastAsia" w:ascii="Times New Roman" w:hAnsi="Times New Roman"/>
          <w:b/>
          <w:bCs/>
          <w:sz w:val="32"/>
          <w:szCs w:val="32"/>
        </w:rPr>
        <w:outlineLvl w:val="2"/>
      </w:pPr>
      <w:r/>
      <w:bookmarkStart w:id="46" w:name="_Toc513029203"/>
      <w:r/>
      <w:bookmarkStart w:id="47" w:name="_Toc20823275"/>
      <w:r/>
      <w:bookmarkStart w:id="48" w:name="_Toc16938519"/>
      <w:r/>
      <w:bookmarkStart w:id="49" w:name="_Toc120614214"/>
      <w:r>
        <w:rPr>
          <w:rFonts w:hint="eastAsia" w:ascii="Times New Roman" w:hAnsi="Times New Roman"/>
          <w:b/>
          <w:bCs/>
          <w:sz w:val="32"/>
          <w:szCs w:val="32"/>
        </w:rPr>
        <w:t xml:space="preserve">一、总则</w:t>
      </w:r>
      <w:bookmarkEnd w:id="46"/>
      <w:r/>
      <w:bookmarkEnd w:id="47"/>
      <w:r/>
      <w:bookmarkEnd w:id="48"/>
      <w:r/>
      <w:bookmarkEnd w:id="49"/>
      <w:r>
        <w:rPr>
          <w:rFonts w:hint="eastAsia" w:ascii="Times New Roman" w:hAnsi="Times New Roman"/>
          <w:b/>
          <w:bCs/>
          <w:sz w:val="32"/>
          <w:szCs w:val="32"/>
        </w:rPr>
      </w:r>
      <w:r/>
    </w:p>
    <w:p>
      <w:pPr>
        <w:pStyle w:val="655"/>
        <w:ind w:firstLine="420"/>
        <w:keepLines/>
        <w:keepNext/>
        <w:spacing w:line="520" w:lineRule="exact"/>
        <w:rPr>
          <w:rFonts w:hint="eastAsia" w:ascii="Arial" w:hAnsi="Arial" w:eastAsia="黑体" w:cs="Arial"/>
          <w:sz w:val="28"/>
          <w:szCs w:val="28"/>
        </w:rPr>
        <w:outlineLvl w:val="3"/>
      </w:pPr>
      <w:r/>
      <w:bookmarkStart w:id="50" w:name="_Hlt16619475"/>
      <w:r/>
      <w:bookmarkEnd w:id="50"/>
      <w:r/>
      <w:bookmarkStart w:id="51" w:name="_Toc458694821"/>
      <w:r/>
      <w:bookmarkStart w:id="52" w:name="_Toc20823276"/>
      <w:r/>
      <w:bookmarkStart w:id="53" w:name="_Toc16938520"/>
      <w:r/>
      <w:bookmarkStart w:id="54" w:name="_Toc513029204"/>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655"/>
        <w:ind w:firstLine="480"/>
        <w:spacing w:line="52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655"/>
        <w:ind w:firstLine="420"/>
        <w:keepLines/>
        <w:keepNext/>
        <w:spacing w:line="520" w:lineRule="exact"/>
        <w:rPr>
          <w:rFonts w:hint="eastAsia" w:ascii="Arial" w:hAnsi="Arial" w:eastAsia="黑体" w:cs="Arial"/>
          <w:sz w:val="28"/>
          <w:szCs w:val="28"/>
        </w:rPr>
        <w:outlineLvl w:val="3"/>
      </w:pPr>
      <w:r/>
      <w:bookmarkStart w:id="55" w:name="_Toc513029205"/>
      <w:r/>
      <w:bookmarkStart w:id="56" w:name="_Toc16938521"/>
      <w:r/>
      <w:bookmarkStart w:id="57" w:name="_Toc20823277"/>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655"/>
        <w:ind w:firstLine="420"/>
        <w:keepLines/>
        <w:keepNext/>
        <w:spacing w:line="520" w:lineRule="exact"/>
        <w:rPr>
          <w:rFonts w:hint="eastAsia" w:ascii="Arial" w:hAnsi="Arial" w:eastAsia="黑体" w:cs="Arial"/>
          <w:sz w:val="28"/>
          <w:szCs w:val="28"/>
        </w:rPr>
        <w:outlineLvl w:val="3"/>
      </w:pPr>
      <w:r/>
      <w:bookmarkStart w:id="58" w:name="_Toc513029206"/>
      <w:r/>
      <w:bookmarkStart w:id="59" w:name="_Toc16938522"/>
      <w:r/>
      <w:bookmarkStart w:id="60" w:name="_Toc20823278"/>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rPr>
      </w:r>
      <w:r/>
    </w:p>
    <w:p>
      <w:pPr>
        <w:pStyle w:val="655"/>
        <w:ind w:firstLine="420"/>
        <w:spacing w:line="52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5"/>
        <w:ind w:firstLine="420"/>
        <w:keepLines/>
        <w:keepNext/>
        <w:spacing w:line="520" w:lineRule="exact"/>
        <w:rPr>
          <w:rFonts w:hint="eastAsia" w:ascii="Arial" w:hAnsi="Arial" w:eastAsia="黑体" w:cs="Arial"/>
          <w:sz w:val="28"/>
          <w:szCs w:val="28"/>
        </w:rPr>
        <w:outlineLvl w:val="3"/>
      </w:pPr>
      <w:r/>
      <w:bookmarkStart w:id="61" w:name="_Toc462564067"/>
      <w:r/>
      <w:bookmarkStart w:id="62" w:name="_Toc20823279"/>
      <w:r/>
      <w:bookmarkStart w:id="63" w:name="_Toc16938523"/>
      <w:r/>
      <w:bookmarkStart w:id="64" w:name="_Toc513029207"/>
      <w:r>
        <w:rPr>
          <w:rFonts w:hint="eastAsia" w:ascii="Arial" w:hAnsi="Arial" w:eastAsia="黑体" w:cs="Arial"/>
          <w:sz w:val="28"/>
          <w:szCs w:val="28"/>
        </w:rPr>
        <w:t xml:space="preserve">4、磋商费用</w:t>
      </w:r>
      <w:bookmarkEnd w:id="61"/>
      <w:r/>
      <w:bookmarkEnd w:id="62"/>
      <w:r/>
      <w:bookmarkEnd w:id="63"/>
      <w:r/>
      <w:bookmarkEnd w:id="64"/>
      <w:r>
        <w:rPr>
          <w:rFonts w:hint="eastAsia" w:ascii="Arial" w:hAnsi="Arial" w:eastAsia="黑体" w:cs="Arial"/>
          <w:sz w:val="28"/>
          <w:szCs w:val="28"/>
        </w:rPr>
      </w:r>
      <w:r/>
    </w:p>
    <w:p>
      <w:pPr>
        <w:pStyle w:val="655"/>
        <w:ind w:firstLine="480"/>
        <w:spacing w:line="520" w:lineRule="exact"/>
        <w:rPr>
          <w:rFonts w:hint="eastAsia" w:ascii="宋体" w:hAnsi="宋体"/>
          <w:sz w:val="24"/>
          <w:szCs w:val="21"/>
          <w:lang w:eastAsia="zh-CN"/>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供应商应自行承担所有与参加本次磋商有关的费用，无论磋商过程中的做法和结果如何，海安市</w:t>
      </w:r>
      <w:r>
        <w:rPr>
          <w:rFonts w:hint="eastAsia" w:ascii="宋体" w:hAnsi="宋体"/>
          <w:sz w:val="24"/>
          <w:szCs w:val="21"/>
          <w:lang w:val="en-US" w:eastAsia="zh-CN"/>
        </w:rPr>
        <w:t xml:space="preserve">中医院</w:t>
      </w:r>
      <w:r>
        <w:rPr>
          <w:rFonts w:hint="eastAsia" w:ascii="宋体" w:hAnsi="宋体"/>
          <w:sz w:val="24"/>
          <w:szCs w:val="21"/>
        </w:rPr>
        <w:t xml:space="preserve">（以下简称采购人</w:t>
      </w:r>
      <w:r>
        <w:rPr>
          <w:rFonts w:hint="eastAsia" w:ascii="宋体" w:hAnsi="宋体"/>
          <w:sz w:val="24"/>
          <w:szCs w:val="21"/>
          <w:lang w:eastAsia="zh-CN"/>
        </w:rPr>
        <w:t xml:space="preserve">）</w:t>
      </w:r>
      <w:r>
        <w:rPr>
          <w:rFonts w:hint="eastAsia" w:ascii="宋体" w:hAnsi="宋体"/>
          <w:sz w:val="24"/>
          <w:szCs w:val="21"/>
        </w:rPr>
        <w:t xml:space="preserve">在任何情况下均无义务和责任承担这些费用。</w:t>
      </w:r>
      <w:r>
        <w:rPr>
          <w:rFonts w:hint="eastAsia" w:ascii="宋体" w:hAnsi="宋体"/>
          <w:sz w:val="24"/>
          <w:szCs w:val="21"/>
          <w:lang w:eastAsia="zh-CN"/>
        </w:rPr>
      </w:r>
      <w:r/>
    </w:p>
    <w:p>
      <w:pPr>
        <w:pStyle w:val="655"/>
        <w:ind w:firstLine="480"/>
        <w:spacing w:line="520" w:lineRule="exact"/>
        <w:rPr>
          <w:rFonts w:hint="eastAsia" w:ascii="宋体" w:hAnsi="宋体"/>
          <w:sz w:val="24"/>
          <w:szCs w:val="21"/>
        </w:rPr>
      </w:pPr>
      <w:r>
        <w:rPr>
          <w:rFonts w:hint="eastAsia" w:ascii="宋体" w:hAnsi="宋体"/>
          <w:sz w:val="24"/>
          <w:szCs w:val="21"/>
        </w:rPr>
        <w:t xml:space="preserve">4.2本次磋商采购人</w:t>
      </w:r>
      <w:r>
        <w:rPr>
          <w:rFonts w:hint="eastAsia" w:ascii="宋体" w:hAnsi="宋体"/>
          <w:sz w:val="24"/>
          <w:szCs w:val="21"/>
          <w:lang w:val="en-US" w:eastAsia="zh-CN"/>
        </w:rPr>
        <w:t xml:space="preserve">及</w:t>
      </w:r>
      <w:r>
        <w:rPr>
          <w:rFonts w:hint="eastAsia" w:ascii="宋体" w:hAnsi="宋体"/>
          <w:sz w:val="24"/>
          <w:szCs w:val="21"/>
        </w:rPr>
        <w:t xml:space="preserve">采购代理机构不收取标书工本费与成交服务费。</w:t>
      </w:r>
      <w:r>
        <w:rPr>
          <w:rFonts w:hint="eastAsia" w:ascii="宋体" w:hAnsi="宋体"/>
          <w:sz w:val="24"/>
          <w:szCs w:val="21"/>
        </w:rPr>
      </w:r>
      <w:r/>
    </w:p>
    <w:p>
      <w:pPr>
        <w:pStyle w:val="655"/>
        <w:ind w:firstLine="301"/>
        <w:keepLines/>
        <w:keepNext/>
        <w:spacing w:line="52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655"/>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655"/>
        <w:ind w:firstLine="321"/>
        <w:keepLines/>
        <w:keepNext/>
        <w:spacing w:line="520" w:lineRule="exact"/>
        <w:rPr>
          <w:rFonts w:hint="eastAsia" w:ascii="Times New Roman" w:hAnsi="Times New Roman"/>
          <w:b/>
          <w:bCs/>
          <w:sz w:val="32"/>
          <w:szCs w:val="32"/>
        </w:rPr>
        <w:outlineLvl w:val="2"/>
      </w:pPr>
      <w:r/>
      <w:bookmarkStart w:id="65" w:name="_Toc120614215"/>
      <w:r/>
      <w:bookmarkStart w:id="66" w:name="_Toc20823281"/>
      <w:r/>
      <w:bookmarkStart w:id="67" w:name="_Toc16938525"/>
      <w:r/>
      <w:bookmarkStart w:id="68" w:name="_Toc513029209"/>
      <w:r>
        <w:rPr>
          <w:rFonts w:hint="eastAsia" w:ascii="Times New Roman" w:hAnsi="Times New Roman"/>
          <w:b/>
          <w:bCs/>
          <w:sz w:val="32"/>
          <w:szCs w:val="32"/>
        </w:rPr>
        <w:t xml:space="preserve">二、</w:t>
      </w:r>
      <w:bookmarkEnd w:id="65"/>
      <w:r/>
      <w:bookmarkEnd w:id="66"/>
      <w:r/>
      <w:bookmarkEnd w:id="67"/>
      <w:r/>
      <w:bookmarkEnd w:id="68"/>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655"/>
        <w:ind w:firstLine="420"/>
        <w:keepLines/>
        <w:keepNext/>
        <w:spacing w:line="520" w:lineRule="exact"/>
        <w:rPr>
          <w:rFonts w:hint="eastAsia" w:ascii="Arial" w:hAnsi="Arial" w:eastAsia="黑体" w:cs="Arial"/>
          <w:sz w:val="28"/>
          <w:szCs w:val="28"/>
        </w:rPr>
        <w:outlineLvl w:val="3"/>
      </w:pPr>
      <w:r/>
      <w:bookmarkStart w:id="69" w:name="_Toc20823282"/>
      <w:r/>
      <w:bookmarkStart w:id="70" w:name="_Toc513029210"/>
      <w:r/>
      <w:bookmarkStart w:id="71" w:name="_Toc16938526"/>
      <w:r>
        <w:rPr>
          <w:rFonts w:hint="eastAsia" w:ascii="Arial" w:hAnsi="Arial" w:eastAsia="黑体" w:cs="Arial"/>
          <w:sz w:val="28"/>
          <w:szCs w:val="28"/>
        </w:rPr>
        <w:t xml:space="preserve">6、磋商文件构成</w:t>
      </w:r>
      <w:bookmarkEnd w:id="69"/>
      <w:r/>
      <w:bookmarkEnd w:id="70"/>
      <w:r/>
      <w:bookmarkEnd w:id="71"/>
      <w:r>
        <w:rPr>
          <w:rFonts w:hint="eastAsia" w:ascii="Arial" w:hAnsi="Arial" w:eastAsia="黑体" w:cs="Arial"/>
          <w:sz w:val="28"/>
          <w:szCs w:val="28"/>
        </w:rPr>
      </w:r>
      <w:r/>
    </w:p>
    <w:p>
      <w:pPr>
        <w:pStyle w:val="655"/>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655"/>
        <w:ind w:firstLine="360"/>
        <w:spacing w:line="52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55"/>
        <w:ind w:firstLine="360"/>
        <w:spacing w:line="52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55"/>
        <w:ind w:firstLine="360"/>
        <w:spacing w:line="52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655"/>
        <w:ind w:firstLine="360"/>
        <w:spacing w:line="520" w:lineRule="exact"/>
        <w:rPr>
          <w:rFonts w:hint="eastAsia" w:ascii="Times New Roman" w:hAnsi="Times New Roman"/>
          <w:sz w:val="24"/>
          <w:szCs w:val="24"/>
        </w:rPr>
      </w:pPr>
      <w:r>
        <w:rPr>
          <w:rFonts w:hint="eastAsia" w:ascii="宋体" w:hAnsi="宋体"/>
          <w:sz w:val="24"/>
          <w:szCs w:val="24"/>
        </w:rPr>
        <w:t xml:space="preserve">（4）</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655"/>
        <w:ind w:firstLine="360"/>
        <w:spacing w:line="520" w:lineRule="exact"/>
        <w:rPr>
          <w:rFonts w:hint="eastAsia" w:ascii="宋体" w:hAnsi="宋体"/>
          <w:sz w:val="24"/>
          <w:szCs w:val="24"/>
        </w:rPr>
      </w:pPr>
      <w:r>
        <w:rPr>
          <w:rFonts w:hint="eastAsia" w:ascii="宋体" w:hAnsi="宋体"/>
          <w:sz w:val="24"/>
          <w:szCs w:val="24"/>
        </w:rPr>
        <w:t xml:space="preserve">（5）响应文件格式</w:t>
      </w:r>
      <w:r>
        <w:rPr>
          <w:rFonts w:hint="eastAsia" w:ascii="宋体" w:hAnsi="宋体"/>
          <w:sz w:val="24"/>
          <w:szCs w:val="24"/>
        </w:rPr>
      </w:r>
      <w:r/>
    </w:p>
    <w:p>
      <w:pPr>
        <w:pStyle w:val="655"/>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rPr>
          <w:rFonts w:hint="eastAsia" w:ascii="宋体" w:hAnsi="宋体"/>
          <w:color w:val="000000"/>
          <w:sz w:val="24"/>
          <w:szCs w:val="24"/>
        </w:rPr>
      </w:r>
      <w:r/>
    </w:p>
    <w:p>
      <w:pPr>
        <w:pStyle w:val="655"/>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请仔细检查磋商文件是否齐全，如有缺漏请立即与采购人或采购代理机构联系解决。</w:t>
      </w:r>
      <w:r>
        <w:rPr>
          <w:rFonts w:hint="eastAsia" w:ascii="宋体" w:hAnsi="宋体"/>
          <w:sz w:val="24"/>
          <w:szCs w:val="21"/>
        </w:rPr>
      </w:r>
      <w:r/>
    </w:p>
    <w:p>
      <w:pPr>
        <w:pStyle w:val="655"/>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655"/>
        <w:ind w:firstLine="560"/>
        <w:keepLines/>
        <w:keepNext/>
        <w:spacing w:line="520" w:lineRule="exact"/>
        <w:rPr>
          <w:rFonts w:hint="eastAsia" w:ascii="Arial" w:hAnsi="Arial" w:eastAsia="黑体" w:cs="Arial"/>
          <w:sz w:val="28"/>
          <w:szCs w:val="28"/>
        </w:rPr>
        <w:outlineLvl w:val="3"/>
      </w:pPr>
      <w:r/>
      <w:bookmarkStart w:id="72" w:name="_Toc16938527"/>
      <w:r/>
      <w:bookmarkStart w:id="73" w:name="_Toc513029211"/>
      <w:r/>
      <w:bookmarkStart w:id="74" w:name="_Toc20823283"/>
      <w:r/>
      <w:bookmarkStart w:id="75" w:name="_Toc462564070"/>
      <w:r>
        <w:rPr>
          <w:rFonts w:hint="eastAsia" w:ascii="Arial" w:hAnsi="Arial" w:eastAsia="黑体" w:cs="Arial"/>
          <w:sz w:val="28"/>
          <w:szCs w:val="28"/>
        </w:rPr>
        <w:t xml:space="preserve">7、磋商文件的澄清</w:t>
      </w:r>
      <w:bookmarkEnd w:id="72"/>
      <w:r/>
      <w:bookmarkEnd w:id="73"/>
      <w:r/>
      <w:bookmarkEnd w:id="74"/>
      <w:r/>
      <w:bookmarkEnd w:id="75"/>
      <w:r>
        <w:rPr>
          <w:rFonts w:hint="eastAsia" w:ascii="Arial" w:hAnsi="Arial" w:eastAsia="黑体" w:cs="Arial"/>
          <w:sz w:val="28"/>
          <w:szCs w:val="28"/>
        </w:rPr>
      </w:r>
      <w:r/>
    </w:p>
    <w:p>
      <w:pPr>
        <w:pStyle w:val="655"/>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按磋商公告中的通讯地址，以书面形式通知采购人或采购代理机构。</w:t>
      </w:r>
      <w:r>
        <w:rPr>
          <w:rFonts w:hint="eastAsia" w:ascii="宋体" w:hAnsi="宋体"/>
          <w:sz w:val="24"/>
          <w:szCs w:val="21"/>
        </w:rPr>
      </w:r>
      <w:r/>
    </w:p>
    <w:p>
      <w:pPr>
        <w:pStyle w:val="655"/>
        <w:ind w:firstLine="480"/>
        <w:spacing w:line="52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655"/>
        <w:ind w:firstLine="560"/>
        <w:keepLines/>
        <w:keepNext/>
        <w:spacing w:line="520" w:lineRule="exact"/>
        <w:rPr>
          <w:rFonts w:hint="eastAsia" w:ascii="Arial" w:hAnsi="Arial" w:eastAsia="黑体" w:cs="Arial"/>
          <w:sz w:val="28"/>
          <w:szCs w:val="28"/>
        </w:rPr>
        <w:outlineLvl w:val="3"/>
      </w:pPr>
      <w:r/>
      <w:bookmarkStart w:id="76" w:name="_Toc16938528"/>
      <w:r/>
      <w:bookmarkStart w:id="77" w:name="_Toc20823284"/>
      <w:r/>
      <w:bookmarkStart w:id="78" w:name="_Toc462564071"/>
      <w:r/>
      <w:bookmarkStart w:id="79" w:name="_Toc513029212"/>
      <w:r>
        <w:rPr>
          <w:rFonts w:hint="eastAsia" w:ascii="Arial" w:hAnsi="Arial" w:eastAsia="黑体" w:cs="Arial"/>
          <w:sz w:val="28"/>
          <w:szCs w:val="28"/>
        </w:rPr>
        <w:t xml:space="preserve">8、磋商文件的澄清和修改</w:t>
      </w:r>
      <w:bookmarkEnd w:id="76"/>
      <w:r/>
      <w:bookmarkEnd w:id="77"/>
      <w:r/>
      <w:bookmarkEnd w:id="78"/>
      <w:r/>
      <w:bookmarkEnd w:id="79"/>
      <w:r>
        <w:rPr>
          <w:rFonts w:hint="eastAsia" w:ascii="Arial" w:hAnsi="Arial" w:eastAsia="黑体" w:cs="Arial"/>
          <w:sz w:val="28"/>
          <w:szCs w:val="28"/>
        </w:rPr>
      </w:r>
      <w:r/>
    </w:p>
    <w:p>
      <w:pPr>
        <w:pStyle w:val="655"/>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，采购人或采购代理机构可以对磋商文件进行澄清和修改,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更正公告内容将作为磋商文件的组成部分，并对供应商具有约束力。不足5日的，采购人或采购代理机构将顺延提交首次响应文件截止时间。</w:t>
      </w:r>
      <w:r>
        <w:rPr>
          <w:rFonts w:hint="eastAsia" w:ascii="宋体" w:hAnsi="宋体"/>
          <w:sz w:val="24"/>
          <w:szCs w:val="21"/>
        </w:rPr>
      </w:r>
      <w:r/>
    </w:p>
    <w:p>
      <w:pPr>
        <w:pStyle w:val="655"/>
        <w:ind w:firstLine="482"/>
        <w:keepLines/>
        <w:keepNext/>
        <w:spacing w:line="520" w:lineRule="exact"/>
        <w:rPr>
          <w:rFonts w:hint="eastAsia" w:ascii="Times New Roman" w:hAnsi="Times New Roman"/>
          <w:b/>
          <w:bCs/>
          <w:sz w:val="32"/>
          <w:szCs w:val="32"/>
        </w:rPr>
        <w:outlineLvl w:val="2"/>
      </w:pPr>
      <w:r/>
      <w:bookmarkStart w:id="80" w:name="_Toc20823285"/>
      <w:r/>
      <w:bookmarkStart w:id="81" w:name="_Toc120614216"/>
      <w:r/>
      <w:bookmarkStart w:id="82" w:name="_Toc462564072"/>
      <w:r/>
      <w:bookmarkStart w:id="83" w:name="_Toc16938529"/>
      <w:r/>
      <w:bookmarkStart w:id="84" w:name="_Toc513029213"/>
      <w:r>
        <w:rPr>
          <w:rFonts w:hint="eastAsia" w:ascii="Times New Roman" w:hAnsi="Times New Roman"/>
          <w:b/>
          <w:bCs/>
          <w:sz w:val="32"/>
          <w:szCs w:val="32"/>
        </w:rPr>
        <w:t xml:space="preserve">三、响应文件的编制</w:t>
      </w:r>
      <w:bookmarkEnd w:id="80"/>
      <w:r/>
      <w:bookmarkEnd w:id="81"/>
      <w:r/>
      <w:bookmarkEnd w:id="82"/>
      <w:r/>
      <w:bookmarkEnd w:id="83"/>
      <w:r/>
      <w:bookmarkEnd w:id="84"/>
      <w:r>
        <w:rPr>
          <w:rFonts w:hint="eastAsia" w:ascii="Times New Roman" w:hAnsi="Times New Roman"/>
          <w:b/>
          <w:bCs/>
          <w:sz w:val="32"/>
          <w:szCs w:val="32"/>
        </w:rPr>
      </w:r>
      <w:r/>
    </w:p>
    <w:p>
      <w:pPr>
        <w:pStyle w:val="655"/>
        <w:ind w:firstLine="560"/>
        <w:keepLines/>
        <w:keepNext/>
        <w:spacing w:line="520" w:lineRule="exact"/>
        <w:rPr>
          <w:rFonts w:hint="eastAsia" w:ascii="Arial" w:hAnsi="Arial" w:eastAsia="黑体" w:cs="Arial"/>
          <w:b/>
          <w:sz w:val="28"/>
          <w:szCs w:val="28"/>
        </w:rPr>
        <w:outlineLvl w:val="3"/>
      </w:pPr>
      <w:r/>
      <w:bookmarkStart w:id="85" w:name="_Toc16938530"/>
      <w:r/>
      <w:bookmarkStart w:id="86" w:name="_Toc462564073"/>
      <w:r/>
      <w:bookmarkStart w:id="87" w:name="_Toc20823286"/>
      <w:r/>
      <w:bookmarkStart w:id="88" w:name="_Toc513029214"/>
      <w:r>
        <w:rPr>
          <w:rFonts w:hint="eastAsia" w:ascii="Arial" w:hAnsi="Arial" w:eastAsia="黑体" w:cs="Arial"/>
          <w:sz w:val="28"/>
          <w:szCs w:val="28"/>
        </w:rPr>
        <w:t xml:space="preserve">9、响应文件的语言及度量衡单位</w:t>
      </w:r>
      <w:bookmarkEnd w:id="85"/>
      <w:r/>
      <w:bookmarkEnd w:id="86"/>
      <w:r/>
      <w:bookmarkEnd w:id="87"/>
      <w:r/>
      <w:bookmarkEnd w:id="88"/>
      <w:r>
        <w:rPr>
          <w:rFonts w:hint="eastAsia" w:ascii="Arial" w:hAnsi="Arial" w:eastAsia="黑体" w:cs="Arial"/>
          <w:b/>
          <w:sz w:val="28"/>
          <w:szCs w:val="28"/>
        </w:rPr>
      </w:r>
      <w:r/>
    </w:p>
    <w:p>
      <w:pPr>
        <w:pStyle w:val="655"/>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供应商提交的响应文件以及供应商与采购人或采购代理机构就有关磋商的所有来往通知、函件和文件均应使用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55"/>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55"/>
        <w:ind w:firstLine="420"/>
        <w:keepLines/>
        <w:keepNext/>
        <w:spacing w:line="520" w:lineRule="exact"/>
        <w:rPr>
          <w:rFonts w:hint="eastAsia" w:ascii="Arial" w:hAnsi="Arial" w:eastAsia="黑体" w:cs="Arial"/>
          <w:sz w:val="28"/>
          <w:szCs w:val="28"/>
        </w:rPr>
        <w:outlineLvl w:val="3"/>
      </w:pPr>
      <w:r/>
      <w:bookmarkStart w:id="89" w:name="_Toc513029215"/>
      <w:r/>
      <w:bookmarkStart w:id="90" w:name="_Toc16938531"/>
      <w:r/>
      <w:bookmarkStart w:id="91" w:name="_Toc20823287"/>
      <w:r/>
      <w:bookmarkStart w:id="92" w:name="_Toc462564074"/>
      <w:r>
        <w:rPr>
          <w:rFonts w:hint="eastAsia" w:ascii="Arial" w:hAnsi="Arial" w:eastAsia="黑体" w:cs="Arial"/>
          <w:sz w:val="28"/>
          <w:szCs w:val="28"/>
        </w:rPr>
        <w:t xml:space="preserve">10、响应文件构成</w:t>
      </w:r>
      <w:bookmarkEnd w:id="89"/>
      <w:r/>
      <w:bookmarkEnd w:id="90"/>
      <w:r/>
      <w:bookmarkEnd w:id="91"/>
      <w:r/>
      <w:bookmarkEnd w:id="92"/>
      <w:r>
        <w:rPr>
          <w:rFonts w:hint="eastAsia" w:ascii="Arial" w:hAnsi="Arial" w:eastAsia="黑体" w:cs="Arial"/>
          <w:sz w:val="28"/>
          <w:szCs w:val="28"/>
        </w:rPr>
      </w:r>
      <w:r/>
    </w:p>
    <w:p>
      <w:pPr>
        <w:pStyle w:val="655"/>
        <w:ind w:firstLine="480"/>
        <w:spacing w:line="52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1"/>
        </w:rPr>
      </w:r>
      <w:r/>
    </w:p>
    <w:p>
      <w:pPr>
        <w:pStyle w:val="655"/>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rPr>
          <w:rFonts w:hint="eastAsia" w:ascii="宋体" w:hAnsi="宋体"/>
          <w:sz w:val="24"/>
          <w:szCs w:val="21"/>
        </w:rPr>
      </w:r>
      <w:r/>
    </w:p>
    <w:p>
      <w:pPr>
        <w:pStyle w:val="655"/>
        <w:ind w:firstLine="420"/>
        <w:keepLines/>
        <w:keepNext/>
        <w:spacing w:line="520" w:lineRule="exact"/>
        <w:rPr>
          <w:rFonts w:hint="eastAsia" w:ascii="Arial" w:hAnsi="Arial" w:eastAsia="黑体" w:cs="Arial"/>
          <w:sz w:val="28"/>
          <w:szCs w:val="28"/>
        </w:rPr>
        <w:outlineLvl w:val="3"/>
      </w:pPr>
      <w:r/>
      <w:bookmarkStart w:id="93" w:name="_Hlt26668975"/>
      <w:r/>
      <w:bookmarkEnd w:id="93"/>
      <w:r/>
      <w:bookmarkStart w:id="94" w:name="_Hlt26670360"/>
      <w:r/>
      <w:bookmarkEnd w:id="94"/>
      <w:r/>
      <w:bookmarkStart w:id="95" w:name="_Hlt26954838"/>
      <w:r/>
      <w:bookmarkEnd w:id="95"/>
      <w:r/>
      <w:bookmarkStart w:id="96" w:name="_Toc14577357"/>
      <w:r/>
      <w:bookmarkStart w:id="97" w:name="_Toc513029219"/>
      <w:r/>
      <w:bookmarkStart w:id="98" w:name="_Toc49090509"/>
      <w:r/>
      <w:bookmarkStart w:id="99" w:name="_Toc14577354"/>
      <w:r/>
      <w:bookmarkStart w:id="100" w:name="_Toc49090507"/>
      <w:r/>
      <w:bookmarkStart w:id="101" w:name="_Toc513029216"/>
      <w:r/>
      <w:bookmarkStart w:id="102" w:name="_Toc49090508"/>
      <w:r/>
      <w:bookmarkStart w:id="103" w:name="_Toc14577355"/>
      <w:r>
        <w:rPr>
          <w:rFonts w:hint="eastAsia" w:ascii="Arial" w:hAnsi="Arial" w:eastAsia="黑体" w:cs="Arial"/>
          <w:sz w:val="28"/>
          <w:szCs w:val="28"/>
        </w:rPr>
        <w:t xml:space="preserve">11、证明磋商响应标的符合磋商文件规定的文件</w:t>
      </w:r>
      <w:bookmarkEnd w:id="96"/>
      <w:r/>
      <w:bookmarkEnd w:id="97"/>
      <w:r/>
      <w:bookmarkEnd w:id="98"/>
      <w:r>
        <w:rPr>
          <w:rFonts w:hint="eastAsia" w:ascii="Arial" w:hAnsi="Arial" w:eastAsia="黑体" w:cs="Arial"/>
          <w:sz w:val="28"/>
          <w:szCs w:val="28"/>
        </w:rPr>
      </w:r>
      <w:r/>
    </w:p>
    <w:p>
      <w:pPr>
        <w:pStyle w:val="655"/>
        <w:spacing w:line="520" w:lineRule="exact"/>
        <w:rPr>
          <w:rFonts w:hint="eastAsia" w:ascii="宋体" w:hAnsi="宋体"/>
          <w:sz w:val="24"/>
          <w:szCs w:val="24"/>
        </w:rPr>
      </w:pPr>
      <w:r/>
      <w:bookmarkEnd w:id="99"/>
      <w:r/>
      <w:bookmarkEnd w:id="100"/>
      <w:r/>
      <w:bookmarkEnd w:id="101"/>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655"/>
        <w:ind w:firstLine="420"/>
        <w:keepLines/>
        <w:keepNext/>
        <w:spacing w:line="520" w:lineRule="exact"/>
        <w:rPr>
          <w:rFonts w:hint="eastAsia" w:ascii="Arial" w:hAnsi="Arial" w:eastAsia="黑体" w:cs="Arial"/>
          <w:sz w:val="28"/>
          <w:szCs w:val="28"/>
        </w:rPr>
        <w:outlineLvl w:val="3"/>
      </w:pPr>
      <w:r/>
      <w:bookmarkEnd w:id="102"/>
      <w:r/>
      <w:bookmarkEnd w:id="103"/>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55"/>
        <w:ind w:firstLine="420"/>
        <w:keepLines/>
        <w:keepNext/>
        <w:spacing w:line="520" w:lineRule="exact"/>
        <w:rPr>
          <w:rFonts w:hint="eastAsia" w:ascii="Arial" w:hAnsi="Arial" w:eastAsia="黑体" w:cs="Arial"/>
          <w:sz w:val="28"/>
          <w:szCs w:val="28"/>
        </w:rPr>
        <w:outlineLvl w:val="3"/>
      </w:pPr>
      <w:r/>
      <w:bookmarkStart w:id="104" w:name="_Hlt26954846"/>
      <w:r/>
      <w:bookmarkEnd w:id="104"/>
      <w:r/>
      <w:bookmarkStart w:id="105" w:name="_Hlt26670482"/>
      <w:r/>
      <w:bookmarkEnd w:id="105"/>
      <w:r/>
      <w:bookmarkStart w:id="106" w:name="_Hlt26670486"/>
      <w:r/>
      <w:bookmarkEnd w:id="106"/>
      <w:r/>
      <w:bookmarkStart w:id="107" w:name="_Hlt26954731"/>
      <w:r/>
      <w:bookmarkEnd w:id="107"/>
      <w:r/>
      <w:bookmarkStart w:id="108" w:name="_Hlt26954848"/>
      <w:r/>
      <w:bookmarkEnd w:id="108"/>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55"/>
        <w:ind w:firstLine="480"/>
        <w:spacing w:line="52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655"/>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55"/>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655"/>
        <w:ind w:firstLine="480"/>
        <w:spacing w:line="52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655"/>
        <w:ind w:firstLine="420"/>
        <w:keepLines/>
        <w:keepNext/>
        <w:spacing w:line="520" w:lineRule="exact"/>
        <w:rPr>
          <w:rFonts w:hint="eastAsia" w:ascii="Arial" w:hAnsi="Arial" w:eastAsia="黑体" w:cs="Arial"/>
          <w:sz w:val="28"/>
          <w:szCs w:val="28"/>
        </w:rPr>
        <w:outlineLvl w:val="3"/>
      </w:pPr>
      <w:r/>
      <w:bookmarkStart w:id="109" w:name="_Toc49090510"/>
      <w:r/>
      <w:bookmarkStart w:id="110" w:name="_Toc14577359"/>
      <w:r>
        <w:rPr>
          <w:rFonts w:hint="eastAsia" w:ascii="Arial" w:hAnsi="Arial" w:eastAsia="黑体" w:cs="Arial"/>
          <w:sz w:val="28"/>
          <w:szCs w:val="28"/>
        </w:rPr>
        <w:t xml:space="preserve">15、磋商响应函</w:t>
      </w:r>
      <w:r>
        <w:rPr>
          <w:rFonts w:hint="eastAsia" w:ascii="Arial" w:hAnsi="Arial" w:eastAsia="黑体" w:cs="Arial"/>
          <w:sz w:val="28"/>
          <w:szCs w:val="28"/>
        </w:rPr>
      </w:r>
      <w:r/>
    </w:p>
    <w:p>
      <w:pPr>
        <w:pStyle w:val="655"/>
        <w:ind w:firstLine="480"/>
        <w:spacing w:line="52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655"/>
        <w:ind w:firstLine="420"/>
        <w:keepLines/>
        <w:keepNext/>
        <w:spacing w:line="520" w:lineRule="exact"/>
        <w:rPr>
          <w:rFonts w:hint="eastAsia" w:ascii="Arial" w:hAnsi="Arial" w:eastAsia="黑体" w:cs="Arial"/>
          <w:sz w:val="28"/>
          <w:szCs w:val="28"/>
        </w:rPr>
        <w:outlineLvl w:val="3"/>
      </w:pPr>
      <w:r/>
      <w:bookmarkEnd w:id="109"/>
      <w:r/>
      <w:bookmarkEnd w:id="110"/>
      <w:r/>
      <w:bookmarkStart w:id="111" w:name="_Toc14577360"/>
      <w:r/>
      <w:bookmarkStart w:id="112" w:name="_Toc49090511"/>
      <w:r>
        <w:rPr>
          <w:rFonts w:hint="eastAsia" w:ascii="Arial" w:hAnsi="Arial" w:eastAsia="黑体" w:cs="Arial"/>
          <w:sz w:val="28"/>
          <w:szCs w:val="28"/>
        </w:rPr>
        <w:t xml:space="preserve">16、磋商有效期</w:t>
      </w:r>
      <w:bookmarkEnd w:id="111"/>
      <w:r/>
      <w:bookmarkEnd w:id="112"/>
      <w:r>
        <w:rPr>
          <w:rFonts w:hint="eastAsia" w:ascii="Arial" w:hAnsi="Arial" w:eastAsia="黑体" w:cs="Arial"/>
          <w:sz w:val="28"/>
          <w:szCs w:val="28"/>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16.1磋商有效期为采购人或采购代理机构规定的提交响应文件截止之日后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655"/>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17.1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55"/>
        <w:ind w:firstLine="482"/>
        <w:keepLines/>
        <w:keepNext/>
        <w:spacing w:line="520" w:lineRule="exact"/>
        <w:rPr>
          <w:rFonts w:hint="eastAsia" w:ascii="Times New Roman" w:hAnsi="Times New Roman"/>
          <w:b/>
          <w:bCs/>
          <w:sz w:val="32"/>
          <w:szCs w:val="32"/>
        </w:rPr>
        <w:outlineLvl w:val="2"/>
      </w:pPr>
      <w:r/>
      <w:bookmarkStart w:id="113" w:name="_Hlt26954739"/>
      <w:r/>
      <w:bookmarkEnd w:id="113"/>
      <w:r/>
      <w:bookmarkStart w:id="114" w:name="_Hlt26954852"/>
      <w:r/>
      <w:bookmarkEnd w:id="114"/>
      <w:r/>
      <w:bookmarkStart w:id="115" w:name="_Toc16938540"/>
      <w:r/>
      <w:bookmarkStart w:id="116" w:name="_Toc20823296"/>
      <w:r/>
      <w:bookmarkStart w:id="117" w:name="_Toc120614217"/>
      <w:r/>
      <w:bookmarkStart w:id="118" w:name="_Toc513029224"/>
      <w:r>
        <w:rPr>
          <w:rFonts w:hint="eastAsia" w:ascii="Times New Roman" w:hAnsi="Times New Roman"/>
          <w:b/>
          <w:bCs/>
          <w:sz w:val="32"/>
          <w:szCs w:val="32"/>
        </w:rPr>
        <w:t xml:space="preserve">四、响应文件的递交</w:t>
      </w:r>
      <w:bookmarkEnd w:id="115"/>
      <w:r/>
      <w:bookmarkEnd w:id="116"/>
      <w:r/>
      <w:bookmarkEnd w:id="117"/>
      <w:r/>
      <w:bookmarkEnd w:id="118"/>
      <w:r>
        <w:rPr>
          <w:rFonts w:hint="eastAsia" w:ascii="Times New Roman" w:hAnsi="Times New Roman"/>
          <w:b/>
          <w:bCs/>
          <w:sz w:val="32"/>
          <w:szCs w:val="32"/>
        </w:rPr>
      </w:r>
      <w:r/>
    </w:p>
    <w:p>
      <w:pPr>
        <w:pStyle w:val="655"/>
        <w:ind w:firstLine="560"/>
        <w:keepLines/>
        <w:keepNext/>
        <w:spacing w:line="520" w:lineRule="exact"/>
        <w:rPr>
          <w:rFonts w:hint="eastAsia" w:ascii="黑体" w:hAnsi="Arial" w:eastAsia="黑体" w:cs="Arial"/>
          <w:sz w:val="28"/>
          <w:szCs w:val="28"/>
        </w:rPr>
        <w:outlineLvl w:val="3"/>
      </w:pPr>
      <w:r/>
      <w:bookmarkStart w:id="119" w:name="_Toc462564084"/>
      <w:r/>
      <w:bookmarkStart w:id="120" w:name="_Toc16938541"/>
      <w:r/>
      <w:bookmarkStart w:id="121" w:name="_Toc513029225"/>
      <w:r/>
      <w:bookmarkStart w:id="122"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9"/>
      <w:r/>
      <w:bookmarkEnd w:id="120"/>
      <w:r/>
      <w:bookmarkEnd w:id="121"/>
      <w:r/>
      <w:bookmarkEnd w:id="122"/>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55"/>
        <w:ind w:firstLine="600"/>
        <w:spacing w:line="52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3" w:name="_Toc16938542"/>
      <w:r/>
      <w:bookmarkStart w:id="124" w:name="_Toc20823298"/>
      <w:r/>
      <w:bookmarkStart w:id="125" w:name="_Toc513029226"/>
      <w:r>
        <w:rPr>
          <w:rFonts w:ascii="宋体" w:hAnsi="宋体"/>
          <w:bCs/>
          <w:sz w:val="24"/>
          <w:szCs w:val="21"/>
        </w:rPr>
      </w:r>
      <w:r/>
    </w:p>
    <w:p>
      <w:pPr>
        <w:pStyle w:val="655"/>
        <w:ind w:firstLine="560"/>
        <w:keepLines/>
        <w:keepNext/>
        <w:spacing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3"/>
      <w:r/>
      <w:bookmarkEnd w:id="124"/>
      <w:r/>
      <w:bookmarkEnd w:id="125"/>
      <w:r>
        <w:rPr>
          <w:rFonts w:hint="eastAsia" w:ascii="宋体" w:hAnsi="宋体" w:eastAsia="黑体" w:cs="Arial"/>
          <w:bCs/>
          <w:sz w:val="24"/>
          <w:szCs w:val="28"/>
        </w:rPr>
      </w:r>
      <w:r/>
    </w:p>
    <w:p>
      <w:pPr>
        <w:pStyle w:val="655"/>
        <w:ind w:firstLine="480"/>
        <w:spacing w:line="52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rPr>
          <w:rFonts w:hint="eastAsia" w:ascii="宋体" w:hAnsi="宋体"/>
          <w:b/>
          <w:bCs/>
          <w:sz w:val="24"/>
          <w:szCs w:val="21"/>
          <w:u w:val="single"/>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采购人或采购代理机构可以按照规定，通过修改磋商文件酌情延长提交响应文件截止日期，在此情况下，供应商的所有权利和义务以及供应商受制的截止日期均应以延长后新的截止日期为准。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655"/>
        <w:ind w:firstLine="420"/>
        <w:keepLines/>
        <w:keepNext/>
        <w:spacing w:line="520" w:lineRule="exact"/>
        <w:rPr>
          <w:rFonts w:hint="eastAsia" w:ascii="Arial" w:hAnsi="Arial" w:eastAsia="黑体" w:cs="Arial"/>
          <w:sz w:val="28"/>
          <w:szCs w:val="28"/>
        </w:rPr>
        <w:outlineLvl w:val="3"/>
      </w:pPr>
      <w:r/>
      <w:bookmarkStart w:id="126" w:name="_Toc513029227"/>
      <w:r/>
      <w:bookmarkStart w:id="127" w:name="_Toc16938543"/>
      <w:r/>
      <w:bookmarkStart w:id="128"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6"/>
      <w:r/>
      <w:bookmarkEnd w:id="127"/>
      <w:r/>
      <w:bookmarkEnd w:id="128"/>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20.1 采购人或采购代理机构拒绝接收在其规定的提交响应文件截止时间后上传的任何电子响应文件。</w:t>
      </w:r>
      <w:r>
        <w:rPr>
          <w:rFonts w:hint="eastAsia" w:ascii="宋体" w:hAnsi="宋体"/>
          <w:bCs/>
          <w:sz w:val="24"/>
          <w:szCs w:val="21"/>
        </w:rPr>
      </w:r>
      <w:r/>
    </w:p>
    <w:p>
      <w:pPr>
        <w:pStyle w:val="655"/>
        <w:ind w:firstLine="420"/>
        <w:keepLines/>
        <w:keepNext/>
        <w:spacing w:line="520" w:lineRule="exact"/>
        <w:rPr>
          <w:rFonts w:hint="eastAsia" w:ascii="Arial" w:hAnsi="Arial" w:eastAsia="黑体" w:cs="Arial"/>
          <w:sz w:val="28"/>
          <w:szCs w:val="28"/>
        </w:rPr>
        <w:outlineLvl w:val="3"/>
      </w:pPr>
      <w:r/>
      <w:bookmarkStart w:id="129" w:name="_Toc20823300"/>
      <w:r/>
      <w:bookmarkStart w:id="130" w:name="_Toc16938544"/>
      <w:r/>
      <w:bookmarkStart w:id="131"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9"/>
      <w:r/>
      <w:bookmarkEnd w:id="130"/>
      <w:r/>
      <w:bookmarkEnd w:id="131"/>
      <w:r>
        <w:rPr>
          <w:rFonts w:hint="eastAsia" w:ascii="Arial" w:hAnsi="Arial" w:eastAsia="黑体" w:cs="Arial"/>
          <w:sz w:val="28"/>
          <w:szCs w:val="28"/>
        </w:rPr>
      </w:r>
      <w:r/>
    </w:p>
    <w:p>
      <w:pPr>
        <w:pStyle w:val="655"/>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55"/>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55"/>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55"/>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655"/>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655"/>
        <w:ind w:firstLine="482"/>
        <w:keepLines/>
        <w:keepNext/>
        <w:spacing w:line="520" w:lineRule="exact"/>
        <w:rPr>
          <w:rFonts w:hint="eastAsia" w:ascii="Times New Roman" w:hAnsi="Times New Roman"/>
          <w:b/>
          <w:bCs/>
          <w:sz w:val="32"/>
          <w:szCs w:val="32"/>
        </w:rPr>
        <w:outlineLvl w:val="2"/>
      </w:pPr>
      <w:r/>
      <w:bookmarkStart w:id="132" w:name="_Toc20823301"/>
      <w:r/>
      <w:bookmarkStart w:id="133" w:name="_Toc120614218"/>
      <w:r/>
      <w:bookmarkStart w:id="134" w:name="_Toc16938545"/>
      <w:r/>
      <w:bookmarkStart w:id="135" w:name="_Toc513029229"/>
      <w:r>
        <w:rPr>
          <w:rFonts w:hint="eastAsia" w:ascii="Times New Roman" w:hAnsi="Times New Roman"/>
          <w:b/>
          <w:bCs/>
          <w:sz w:val="32"/>
          <w:szCs w:val="32"/>
        </w:rPr>
        <w:t xml:space="preserve">五、响应文件的解密与评审</w:t>
      </w:r>
      <w:bookmarkEnd w:id="132"/>
      <w:r/>
      <w:bookmarkEnd w:id="133"/>
      <w:r/>
      <w:bookmarkEnd w:id="134"/>
      <w:r/>
      <w:bookmarkEnd w:id="135"/>
      <w:r>
        <w:rPr>
          <w:rFonts w:hint="eastAsia" w:ascii="Times New Roman" w:hAnsi="Times New Roman"/>
          <w:b/>
          <w:bCs/>
          <w:sz w:val="32"/>
          <w:szCs w:val="32"/>
        </w:rPr>
      </w:r>
      <w:r/>
    </w:p>
    <w:p>
      <w:pPr>
        <w:pStyle w:val="655"/>
        <w:ind w:firstLine="420"/>
        <w:keepLines/>
        <w:keepNext/>
        <w:spacing w:line="520" w:lineRule="exact"/>
        <w:rPr>
          <w:rFonts w:hint="eastAsia" w:ascii="Arial" w:hAnsi="Arial" w:eastAsia="黑体" w:cs="Arial"/>
          <w:sz w:val="28"/>
          <w:szCs w:val="28"/>
        </w:rPr>
        <w:outlineLvl w:val="3"/>
      </w:pPr>
      <w:r/>
      <w:bookmarkStart w:id="136" w:name="_Toc16938546"/>
      <w:r/>
      <w:bookmarkStart w:id="137" w:name="_Toc20823302"/>
      <w:r/>
      <w:bookmarkStart w:id="138" w:name="_Toc513029230"/>
      <w:r>
        <w:rPr>
          <w:rFonts w:hint="eastAsia" w:ascii="Arial" w:hAnsi="Arial" w:eastAsia="黑体" w:cs="Arial"/>
          <w:sz w:val="28"/>
          <w:szCs w:val="28"/>
        </w:rPr>
        <w:t xml:space="preserve">22、</w:t>
      </w:r>
      <w:bookmarkEnd w:id="136"/>
      <w:r/>
      <w:bookmarkEnd w:id="137"/>
      <w:r/>
      <w:bookmarkEnd w:id="138"/>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55"/>
        <w:ind w:firstLine="360"/>
        <w:spacing w:line="52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ascii="Times New Roman" w:hAnsi="Times New Roman"/>
          <w:szCs w:val="21"/>
        </w:rPr>
      </w:r>
      <w:r/>
    </w:p>
    <w:p>
      <w:pPr>
        <w:pStyle w:val="655"/>
        <w:ind w:firstLine="420"/>
        <w:keepLines/>
        <w:keepNext/>
        <w:spacing w:line="520" w:lineRule="exact"/>
        <w:rPr>
          <w:rFonts w:hint="eastAsia" w:ascii="Arial" w:hAnsi="Arial" w:eastAsia="黑体" w:cs="Arial"/>
          <w:sz w:val="28"/>
          <w:szCs w:val="28"/>
        </w:rPr>
        <w:outlineLvl w:val="3"/>
      </w:pPr>
      <w:r/>
      <w:bookmarkStart w:id="139" w:name="_Toc20823303"/>
      <w:r/>
      <w:bookmarkStart w:id="140" w:name="_Toc513029231"/>
      <w:r/>
      <w:bookmarkStart w:id="141"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655"/>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.1采购人或采购代理机构将组织磋商小组对响应文件进行评审。磋商小组由采购人代表和有关技术、经济等方面的专家组成，且人员构成符合政府采购有关规定。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55"/>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655"/>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655"/>
        <w:ind w:firstLine="480"/>
        <w:spacing w:line="520" w:lineRule="exact"/>
        <w:rPr>
          <w:rFonts w:hint="eastAsia" w:ascii="宋体" w:hAnsi="宋体"/>
          <w:bCs/>
          <w:sz w:val="24"/>
          <w:szCs w:val="21"/>
        </w:rPr>
      </w:pPr>
      <w:r/>
      <w:bookmarkEnd w:id="139"/>
      <w:r/>
      <w:bookmarkEnd w:id="140"/>
      <w:r/>
      <w:bookmarkEnd w:id="141"/>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磋商小组、采购人和采购人或采购代理机构工作人员、相关监督人员等与评审工作有关的人员，对评审情况以及在评审过程中获悉的国家秘密、商业秘密负有保密责任。</w:t>
      </w:r>
      <w:r>
        <w:rPr>
          <w:rFonts w:hint="eastAsia" w:ascii="宋体" w:hAnsi="宋体"/>
          <w:bCs/>
          <w:sz w:val="24"/>
          <w:szCs w:val="21"/>
        </w:rPr>
      </w:r>
      <w:r/>
    </w:p>
    <w:p>
      <w:pPr>
        <w:pStyle w:val="655"/>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在项目评审期间，采购人或采购代理机构将设专门人员与供应商联系。</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采购人或采购代理机构和磋商小组不向未成交的供应商解释未成交原因，也不公布评审过程中的相关细节。</w:t>
      </w:r>
      <w:r>
        <w:rPr>
          <w:rFonts w:hint="eastAsia" w:ascii="宋体" w:hAnsi="宋体"/>
          <w:sz w:val="24"/>
          <w:szCs w:val="24"/>
        </w:rPr>
      </w:r>
      <w:r/>
    </w:p>
    <w:p>
      <w:pPr>
        <w:pStyle w:val="655"/>
        <w:ind w:firstLine="420"/>
        <w:keepLines/>
        <w:keepNext/>
        <w:spacing w:line="520" w:lineRule="exact"/>
        <w:rPr>
          <w:rFonts w:hint="eastAsia" w:ascii="Arial" w:hAnsi="Arial" w:eastAsia="黑体" w:cs="Arial"/>
          <w:sz w:val="28"/>
          <w:szCs w:val="28"/>
        </w:rPr>
        <w:outlineLvl w:val="3"/>
      </w:pPr>
      <w:r/>
      <w:bookmarkStart w:id="142" w:name="_Toc16938548"/>
      <w:r/>
      <w:bookmarkStart w:id="143" w:name="_Toc20823304"/>
      <w:r/>
      <w:bookmarkStart w:id="144"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2"/>
      <w:r/>
      <w:bookmarkEnd w:id="143"/>
      <w:r/>
      <w:bookmarkEnd w:id="144"/>
      <w:r>
        <w:rPr>
          <w:rFonts w:hint="eastAsia" w:ascii="Arial" w:hAnsi="Arial" w:eastAsia="黑体" w:cs="Arial"/>
          <w:sz w:val="28"/>
          <w:szCs w:val="28"/>
        </w:rPr>
      </w:r>
      <w:r/>
    </w:p>
    <w:p>
      <w:pPr>
        <w:pStyle w:val="655"/>
        <w:ind w:firstLine="480"/>
        <w:spacing w:line="52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655"/>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655"/>
        <w:spacing w:line="52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55"/>
        <w:spacing w:line="52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655"/>
        <w:ind w:firstLine="420"/>
        <w:keepLines/>
        <w:keepNext/>
        <w:spacing w:line="520" w:lineRule="exact"/>
        <w:rPr>
          <w:rFonts w:hint="eastAsia" w:ascii="Arial" w:hAnsi="Arial" w:eastAsia="黑体" w:cs="Arial"/>
          <w:sz w:val="28"/>
          <w:szCs w:val="28"/>
        </w:rPr>
        <w:outlineLvl w:val="3"/>
      </w:pPr>
      <w:r/>
      <w:bookmarkStart w:id="145" w:name="_Toc20823305"/>
      <w:r/>
      <w:bookmarkStart w:id="146" w:name="_Toc16938549"/>
      <w:r/>
      <w:bookmarkStart w:id="147"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5"/>
      <w:r/>
      <w:bookmarkEnd w:id="146"/>
      <w:r/>
      <w:bookmarkEnd w:id="147"/>
      <w:r>
        <w:rPr>
          <w:rFonts w:hint="eastAsia" w:ascii="Arial" w:hAnsi="Arial" w:eastAsia="黑体" w:cs="Arial"/>
          <w:sz w:val="28"/>
          <w:szCs w:val="28"/>
        </w:rPr>
        <w:t xml:space="preserve">查</w:t>
      </w:r>
      <w:r>
        <w:rPr>
          <w:rFonts w:hint="eastAsia" w:ascii="Arial" w:hAnsi="Arial" w:eastAsia="黑体" w:cs="Arial"/>
          <w:sz w:val="28"/>
          <w:szCs w:val="28"/>
        </w:rPr>
      </w:r>
      <w:r/>
    </w:p>
    <w:p>
      <w:pPr>
        <w:pStyle w:val="655"/>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资格审查：由采购人依据法律法规和磋商文件的规定，对响应文件中的资格证明文件进行审查，以确定供应商是否具备参加磋商的资格。</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655"/>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655"/>
        <w:ind w:firstLine="480"/>
        <w:spacing w:line="520" w:lineRule="exact"/>
        <w:rPr>
          <w:rFonts w:hint="eastAsia" w:ascii="宋体" w:hAnsi="宋体"/>
          <w:sz w:val="24"/>
          <w:szCs w:val="21"/>
        </w:rPr>
      </w:pPr>
      <w:r/>
      <w:bookmarkStart w:id="148" w:name="_Toc513029234"/>
      <w:r/>
      <w:bookmarkStart w:id="149" w:name="_Toc20823306"/>
      <w:r/>
      <w:bookmarkStart w:id="150"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.7供应商在项目评审全过程中应保持通讯畅通，并安排专人与采购人或采购代理机构及磋商小组联系。</w:t>
      </w:r>
      <w:r>
        <w:rPr>
          <w:rFonts w:hint="eastAsia" w:ascii="宋体" w:hAnsi="宋体"/>
          <w:sz w:val="24"/>
          <w:szCs w:val="21"/>
        </w:rPr>
      </w:r>
      <w:r/>
    </w:p>
    <w:p>
      <w:pPr>
        <w:pStyle w:val="655"/>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655"/>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见本磋商文件第四章规定。</w:t>
      </w:r>
      <w:r>
        <w:rPr>
          <w:rFonts w:hint="eastAsia" w:ascii="宋体" w:hAnsi="宋体"/>
          <w:sz w:val="24"/>
          <w:szCs w:val="24"/>
        </w:rPr>
      </w:r>
      <w:r/>
    </w:p>
    <w:p>
      <w:pPr>
        <w:pStyle w:val="655"/>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655"/>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655"/>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655"/>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655"/>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655"/>
        <w:ind w:firstLine="360"/>
        <w:spacing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655"/>
        <w:ind w:firstLine="482"/>
        <w:keepLines/>
        <w:keepNext/>
        <w:spacing w:line="520" w:lineRule="exact"/>
        <w:rPr>
          <w:rFonts w:hint="eastAsia" w:ascii="Times New Roman" w:hAnsi="Times New Roman"/>
          <w:b/>
          <w:bCs/>
          <w:sz w:val="32"/>
          <w:szCs w:val="32"/>
        </w:rPr>
        <w:outlineLvl w:val="2"/>
      </w:pPr>
      <w:r/>
      <w:bookmarkStart w:id="151" w:name="_Toc16938551"/>
      <w:r/>
      <w:bookmarkStart w:id="152" w:name="_Toc513029235"/>
      <w:r/>
      <w:bookmarkStart w:id="153" w:name="_Toc20823307"/>
      <w:r/>
      <w:bookmarkStart w:id="154" w:name="_Toc120614219"/>
      <w:r>
        <w:rPr>
          <w:rFonts w:hint="eastAsia" w:ascii="Times New Roman" w:hAnsi="Times New Roman"/>
          <w:b/>
          <w:bCs/>
          <w:sz w:val="32"/>
          <w:szCs w:val="32"/>
        </w:rPr>
        <w:t xml:space="preserve">六、</w:t>
      </w:r>
      <w:bookmarkEnd w:id="151"/>
      <w:r/>
      <w:bookmarkEnd w:id="152"/>
      <w:r/>
      <w:bookmarkEnd w:id="153"/>
      <w:r/>
      <w:bookmarkEnd w:id="154"/>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655"/>
        <w:ind w:firstLine="600"/>
        <w:keepLines/>
        <w:keepNext/>
        <w:spacing w:line="520" w:lineRule="exact"/>
        <w:rPr>
          <w:rFonts w:hint="eastAsia" w:ascii="黑体" w:hAnsi="宋体" w:eastAsia="黑体"/>
          <w:bCs/>
          <w:sz w:val="30"/>
          <w:szCs w:val="30"/>
        </w:rPr>
        <w:outlineLvl w:val="3"/>
      </w:pPr>
      <w:r/>
      <w:bookmarkStart w:id="155" w:name="_Toc513029238"/>
      <w:r/>
      <w:bookmarkStart w:id="156" w:name="_Toc16938554"/>
      <w:r/>
      <w:bookmarkStart w:id="157"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5"/>
      <w:r>
        <w:rPr>
          <w:rFonts w:hint="eastAsia" w:ascii="黑体" w:hAnsi="宋体" w:eastAsia="黑体"/>
          <w:bCs/>
          <w:sz w:val="30"/>
          <w:szCs w:val="30"/>
        </w:rPr>
        <w:t xml:space="preserve">确定</w:t>
      </w:r>
      <w:bookmarkEnd w:id="156"/>
      <w:r/>
      <w:bookmarkEnd w:id="157"/>
      <w:r>
        <w:rPr>
          <w:rFonts w:hint="eastAsia" w:ascii="黑体" w:hAnsi="宋体" w:eastAsia="黑体"/>
          <w:bCs/>
          <w:sz w:val="30"/>
          <w:szCs w:val="30"/>
        </w:rPr>
        <w:t xml:space="preserve">成交单位</w:t>
      </w:r>
      <w:r>
        <w:rPr>
          <w:rFonts w:hint="eastAsia" w:ascii="黑体" w:hAnsi="宋体" w:eastAsia="黑体"/>
          <w:bCs/>
          <w:sz w:val="30"/>
          <w:szCs w:val="30"/>
        </w:rPr>
      </w:r>
      <w:r/>
    </w:p>
    <w:p>
      <w:pPr>
        <w:pStyle w:val="655"/>
        <w:ind w:firstLine="477"/>
        <w:spacing w:line="52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655"/>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.2采购人应根据磋商小组推荐的成交候选供应商确定成交供应商。采购人确定成交供应商后，采购人或采购代理机构将在“江苏政府采购网”发布成交结果公告，公告期限为1个工作日。</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28.3.2与评审专家、采购人、其他供应商或者采购人或采购代理机构工作人员恶意串通的。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655"/>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655"/>
        <w:ind w:firstLine="480"/>
        <w:spacing w:line="520" w:lineRule="exact"/>
        <w:rPr>
          <w:rFonts w:hint="eastAsia" w:ascii="宋体" w:hAnsi="宋体"/>
          <w:color w:val="000000"/>
          <w:sz w:val="24"/>
          <w:szCs w:val="24"/>
        </w:rPr>
      </w:pPr>
      <w:r>
        <w:rPr>
          <w:rFonts w:hint="eastAsia" w:ascii="宋体" w:hAnsi="宋体"/>
          <w:bCs/>
          <w:sz w:val="24"/>
          <w:szCs w:val="21"/>
        </w:rPr>
        <w:t xml:space="preserve">28.3.7将政府采购合同转包的。</w:t>
      </w:r>
      <w:r>
        <w:rPr>
          <w:rFonts w:hint="eastAsia" w:ascii="宋体" w:hAnsi="宋体"/>
          <w:color w:val="000000"/>
          <w:sz w:val="24"/>
          <w:szCs w:val="24"/>
        </w:rPr>
      </w:r>
      <w:r/>
    </w:p>
    <w:p>
      <w:pPr>
        <w:pStyle w:val="655"/>
        <w:ind w:firstLine="600"/>
        <w:keepLines/>
        <w:keepNext/>
        <w:spacing w:line="520" w:lineRule="exact"/>
        <w:rPr>
          <w:rFonts w:hint="eastAsia" w:ascii="黑体" w:hAnsi="宋体" w:eastAsia="黑体"/>
          <w:bCs/>
          <w:sz w:val="30"/>
          <w:szCs w:val="30"/>
        </w:rPr>
        <w:outlineLvl w:val="3"/>
      </w:pPr>
      <w:r/>
      <w:bookmarkStart w:id="15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8"/>
      <w:r>
        <w:rPr>
          <w:rFonts w:hint="eastAsia" w:ascii="黑体" w:hAnsi="宋体" w:eastAsia="黑体"/>
          <w:bCs/>
          <w:sz w:val="30"/>
          <w:szCs w:val="30"/>
        </w:rPr>
      </w:r>
      <w:r/>
    </w:p>
    <w:p>
      <w:pPr>
        <w:pStyle w:val="65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sz w:val="24"/>
          <w:szCs w:val="24"/>
        </w:rPr>
      </w:r>
      <w:r/>
    </w:p>
    <w:p>
      <w:pPr>
        <w:pStyle w:val="655"/>
        <w:ind w:firstLine="480"/>
        <w:spacing w:line="52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55"/>
        <w:ind w:firstLine="480"/>
        <w:spacing w:line="52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ascii="Times New Roman" w:hAnsi="宋体" w:cs="宋体"/>
          <w:sz w:val="24"/>
          <w:szCs w:val="24"/>
        </w:rPr>
        <w:t xml:space="preserve">采购人</w:t>
      </w:r>
      <w:r>
        <w:rPr>
          <w:rFonts w:hint="eastAsia" w:ascii="Times New Roman" w:hAnsi="宋体" w:cs="宋体"/>
          <w:sz w:val="24"/>
          <w:szCs w:val="24"/>
        </w:rPr>
        <w:t xml:space="preserve">或采购代理机构将只对供应商第一次质疑作出答复。</w:t>
      </w:r>
      <w:r>
        <w:rPr>
          <w:rFonts w:hint="eastAsia" w:ascii="Times New Roman" w:hAnsi="宋体" w:cs="宋体"/>
          <w:sz w:val="24"/>
          <w:szCs w:val="24"/>
        </w:rPr>
      </w:r>
      <w:r/>
    </w:p>
    <w:p>
      <w:pPr>
        <w:pStyle w:val="65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655"/>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采购人负责供应商质疑答复。供应商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65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655"/>
        <w:ind w:firstLine="468"/>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655"/>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55"/>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成交结果确定后，采购人或采购代理机构将向成交供应商发出成交通知书。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5"/>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55"/>
        <w:keepLines/>
        <w:keepNext/>
        <w:spacing w:line="520" w:lineRule="exact"/>
        <w:rPr>
          <w:rFonts w:hint="eastAsia" w:ascii="Times New Roman" w:hAnsi="Times New Roman"/>
          <w:b/>
          <w:bCs/>
          <w:sz w:val="32"/>
          <w:szCs w:val="32"/>
        </w:rPr>
        <w:outlineLvl w:val="2"/>
      </w:pPr>
      <w:r/>
      <w:bookmarkStart w:id="159" w:name="_Toc120614220"/>
      <w:r/>
      <w:bookmarkStart w:id="160" w:name="_Toc513029236"/>
      <w:r/>
      <w:bookmarkStart w:id="161" w:name="_Toc16938552"/>
      <w:r/>
      <w:bookmarkStart w:id="162" w:name="_Toc20823308"/>
      <w:r>
        <w:rPr>
          <w:rFonts w:hint="eastAsia" w:ascii="Times New Roman" w:hAnsi="Times New Roman"/>
          <w:b/>
          <w:bCs/>
          <w:sz w:val="32"/>
          <w:szCs w:val="32"/>
        </w:rPr>
        <w:t xml:space="preserve">七、授予合同</w:t>
      </w:r>
      <w:bookmarkEnd w:id="159"/>
      <w:r>
        <w:rPr>
          <w:rFonts w:hint="eastAsia" w:ascii="Times New Roman" w:hAnsi="Times New Roman"/>
          <w:b/>
          <w:bCs/>
          <w:sz w:val="32"/>
          <w:szCs w:val="32"/>
        </w:rPr>
      </w:r>
      <w:r/>
    </w:p>
    <w:p>
      <w:pPr>
        <w:pStyle w:val="655"/>
        <w:ind w:firstLine="600"/>
        <w:keepLines/>
        <w:keepNext/>
        <w:spacing w:line="520" w:lineRule="exact"/>
        <w:rPr>
          <w:rFonts w:hint="eastAsia" w:ascii="黑体" w:hAnsi="宋体" w:eastAsia="黑体"/>
          <w:bCs/>
          <w:sz w:val="30"/>
          <w:szCs w:val="30"/>
        </w:rPr>
        <w:outlineLvl w:val="3"/>
      </w:pPr>
      <w:r/>
      <w:bookmarkEnd w:id="160"/>
      <w:r/>
      <w:bookmarkEnd w:id="161"/>
      <w:r/>
      <w:bookmarkEnd w:id="162"/>
      <w:r/>
      <w:bookmarkStart w:id="163" w:name="_Toc16938553"/>
      <w:r/>
      <w:bookmarkStart w:id="164" w:name="_Toc513029237"/>
      <w:r/>
      <w:bookmarkStart w:id="165"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55"/>
        <w:ind w:firstLine="60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655"/>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655"/>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55"/>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55"/>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55"/>
        <w:ind w:firstLine="600"/>
        <w:keepLines/>
        <w:keepNext/>
        <w:spacing w:line="520" w:lineRule="exact"/>
        <w:rPr>
          <w:rFonts w:ascii="黑体" w:hAnsi="宋体" w:eastAsia="黑体"/>
          <w:bCs/>
          <w:sz w:val="30"/>
          <w:szCs w:val="30"/>
        </w:rPr>
        <w:outlineLvl w:val="3"/>
      </w:pPr>
      <w:r/>
      <w:bookmarkEnd w:id="163"/>
      <w:r/>
      <w:bookmarkEnd w:id="164"/>
      <w:r/>
      <w:bookmarkEnd w:id="165"/>
      <w:r/>
      <w:bookmarkStart w:id="166" w:name="_Toc120614221"/>
      <w:r/>
      <w:bookmarkStart w:id="167" w:name="_Toc479757207"/>
      <w:r/>
      <w:bookmarkStart w:id="168" w:name="_Toc20823314"/>
      <w:r/>
      <w:bookmarkStart w:id="169" w:name="_Toc513029242"/>
      <w:r/>
      <w:bookmarkStart w:id="170" w:name="_Toc16938558"/>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5"/>
        <w:ind w:firstLine="555"/>
        <w:spacing w:line="52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bookmarkEnd w:id="166"/>
      <w:r/>
      <w:bookmarkEnd w:id="167"/>
      <w:r/>
      <w:bookmarkEnd w:id="168"/>
      <w:r/>
      <w:bookmarkEnd w:id="169"/>
      <w:r/>
      <w:bookmarkEnd w:id="170"/>
      <w:r/>
      <w:bookmarkStart w:id="171" w:name="_Hlt16619350"/>
      <w:r/>
      <w:bookmarkStart w:id="172" w:name="_Toc120614244"/>
      <w:r/>
      <w:bookmarkStart w:id="173" w:name="_Toc16938590"/>
      <w:r/>
      <w:bookmarkStart w:id="174" w:name="_Toc20823346"/>
      <w:r/>
      <w:bookmarkStart w:id="175" w:name="_Toc462564139"/>
      <w:r/>
      <w:bookmarkStart w:id="176" w:name="_Toc479757211"/>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宋体" w:hAnsi="宋体"/>
          <w:bCs/>
          <w:sz w:val="24"/>
          <w:szCs w:val="24"/>
        </w:rPr>
      </w:pPr>
      <w:r>
        <w:rPr>
          <w:rFonts w:hint="eastAsia" w:ascii="宋体" w:hAnsi="宋体"/>
          <w:bCs/>
          <w:sz w:val="24"/>
          <w:szCs w:val="24"/>
        </w:rPr>
      </w:r>
      <w:r/>
    </w:p>
    <w:p>
      <w:pPr>
        <w:pStyle w:val="655"/>
        <w:ind w:firstLine="555"/>
        <w:spacing w:line="52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5"/>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171"/>
      <w:r>
        <w:rPr>
          <w:rFonts w:hint="eastAsia" w:ascii="黑体" w:hAnsi="Courier New" w:eastAsia="黑体" w:cs="Courier New"/>
          <w:bCs/>
          <w:sz w:val="44"/>
          <w:szCs w:val="21"/>
        </w:rPr>
        <w:t xml:space="preserve">三章 采购需求</w:t>
      </w:r>
      <w:bookmarkEnd w:id="172"/>
      <w:r/>
      <w:bookmarkEnd w:id="173"/>
      <w:r/>
      <w:bookmarkEnd w:id="174"/>
      <w:r/>
      <w:bookmarkStart w:id="177" w:name="_Toc49090575"/>
      <w:r/>
      <w:bookmarkStart w:id="178" w:name="_Toc26554093"/>
      <w:r>
        <w:rPr>
          <w:rFonts w:hint="eastAsia" w:ascii="黑体" w:hAnsi="Courier New" w:eastAsia="黑体" w:cs="Courier New"/>
          <w:bCs/>
          <w:sz w:val="44"/>
          <w:szCs w:val="21"/>
        </w:rPr>
      </w:r>
      <w:r/>
    </w:p>
    <w:p>
      <w:pPr>
        <w:pStyle w:val="655"/>
        <w:ind w:firstLine="480"/>
        <w:jc w:val="left"/>
        <w:pageBreakBefore w:val="0"/>
        <w:spacing w:line="400" w:lineRule="exact"/>
        <w:rPr>
          <w:rFonts w:ascii="宋体" w:hAnsi="宋体" w:cs="Courier New"/>
          <w:sz w:val="24"/>
          <w:szCs w:val="24"/>
        </w:rPr>
      </w:pPr>
      <w:r>
        <w:rPr>
          <w:rFonts w:hint="eastAsia" w:ascii="宋体" w:hAnsi="宋体" w:cs="Courier New"/>
          <w:sz w:val="24"/>
          <w:szCs w:val="24"/>
        </w:rPr>
        <w:t xml:space="preserve">项目属性：服务类项目</w:t>
      </w:r>
      <w:r>
        <w:rPr>
          <w:rFonts w:ascii="宋体" w:hAnsi="宋体" w:cs="Courier New"/>
          <w:sz w:val="24"/>
          <w:szCs w:val="24"/>
        </w:rPr>
      </w:r>
      <w:r/>
    </w:p>
    <w:p>
      <w:pPr>
        <w:pStyle w:val="655"/>
        <w:ind w:firstLine="480"/>
        <w:jc w:val="left"/>
        <w:pageBreakBefore w:val="0"/>
        <w:spacing w:line="400" w:lineRule="exact"/>
        <w:rPr>
          <w:rFonts w:ascii="宋体" w:hAnsi="宋体"/>
          <w:bCs/>
          <w:sz w:val="24"/>
          <w:szCs w:val="24"/>
        </w:rPr>
      </w:pPr>
      <w:r>
        <w:rPr>
          <w:rFonts w:hint="eastAsia" w:ascii="宋体" w:hAnsi="宋体"/>
          <w:bCs/>
          <w:sz w:val="24"/>
          <w:szCs w:val="24"/>
        </w:rPr>
        <w:t xml:space="preserve">采购需求包括拟采购的标的及其需要满足的技术、商务要求。</w:t>
      </w:r>
      <w:r>
        <w:rPr>
          <w:rFonts w:ascii="宋体" w:hAnsi="宋体"/>
          <w:bCs/>
          <w:sz w:val="24"/>
          <w:szCs w:val="24"/>
        </w:rPr>
      </w:r>
      <w:r/>
    </w:p>
    <w:p>
      <w:pPr>
        <w:pStyle w:val="655"/>
        <w:numPr>
          <w:ilvl w:val="0"/>
          <w:numId w:val="6"/>
        </w:numPr>
        <w:ind w:firstLine="480"/>
        <w:jc w:val="left"/>
        <w:pageBreakBefore w:val="0"/>
        <w:spacing w:line="400" w:lineRule="exact"/>
        <w:rPr>
          <w:rFonts w:hint="eastAsia" w:ascii="宋体" w:hAnsi="宋体"/>
          <w:b/>
          <w:bCs w:val="0"/>
          <w:sz w:val="24"/>
          <w:szCs w:val="24"/>
        </w:rPr>
      </w:pPr>
      <w:r>
        <w:rPr>
          <w:rFonts w:hint="eastAsia" w:ascii="宋体" w:hAnsi="宋体"/>
          <w:b/>
          <w:bCs w:val="0"/>
          <w:sz w:val="24"/>
          <w:szCs w:val="24"/>
        </w:rPr>
        <w:t xml:space="preserve">技术要求是指对采购标的功能和质量要求，包括性能、材料、结构、外观、安全，或者服务内容和标准等。</w:t>
      </w:r>
      <w:r>
        <w:rPr>
          <w:rFonts w:hint="eastAsia" w:ascii="宋体" w:hAnsi="宋体"/>
          <w:b/>
          <w:bCs w:val="0"/>
          <w:sz w:val="24"/>
          <w:szCs w:val="24"/>
        </w:rPr>
      </w:r>
      <w:r/>
    </w:p>
    <w:p>
      <w:pPr>
        <w:pStyle w:val="655"/>
        <w:ind w:firstLine="480"/>
        <w:jc w:val="left"/>
        <w:pageBreakBefore w:val="0"/>
        <w:spacing w:line="400" w:lineRule="exact"/>
        <w:rPr>
          <w:rFonts w:ascii="宋体" w:hAnsi="宋体" w:eastAsia="宋体" w:cs="Times New Roman"/>
          <w:b/>
          <w:bCs w:val="0"/>
          <w:sz w:val="24"/>
          <w:szCs w:val="24"/>
          <w:lang w:val="en-US" w:eastAsia="zh-CN"/>
        </w:rPr>
      </w:pPr>
      <w:r>
        <w:rPr>
          <w:rFonts w:hint="eastAsia" w:ascii="宋体" w:hAnsi="宋体" w:eastAsia="宋体" w:cs="Times New Roman"/>
          <w:b/>
          <w:bCs w:val="0"/>
          <w:sz w:val="24"/>
          <w:szCs w:val="24"/>
        </w:rPr>
        <w:t xml:space="preserve">其内容包含但不限于以下内容：</w:t>
      </w:r>
      <w:r>
        <w:rPr>
          <w:rFonts w:ascii="宋体" w:hAnsi="宋体" w:eastAsia="宋体" w:cs="Times New Roman"/>
          <w:b/>
          <w:bCs w:val="0"/>
          <w:sz w:val="24"/>
          <w:szCs w:val="24"/>
          <w:lang w:val="en-US" w:eastAsia="zh-CN"/>
        </w:rPr>
      </w:r>
      <w:r/>
    </w:p>
    <w:p>
      <w:pPr>
        <w:pStyle w:val="770"/>
        <w:ind w:left="482"/>
        <w:jc w:val="left"/>
        <w:pageBreakBefore w:val="0"/>
        <w:spacing w:before="0" w:after="0" w:line="400" w:lineRule="exact"/>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、采购标的需实现的功能或者目标</w:t>
      </w:r>
      <w:r>
        <w:rPr>
          <w:rFonts w:ascii="宋体" w:hAnsi="宋体"/>
          <w:sz w:val="24"/>
          <w:szCs w:val="24"/>
        </w:rPr>
      </w:r>
      <w:r/>
    </w:p>
    <w:p>
      <w:pPr>
        <w:pStyle w:val="771"/>
        <w:ind w:firstLine="480"/>
        <w:jc w:val="left"/>
        <w:pageBreakBefore w:val="0"/>
        <w:spacing w:line="400" w:lineRule="exact"/>
        <w:rPr>
          <w:rFonts w:ascii="宋体" w:hAnsi="宋体"/>
          <w:sz w:val="22"/>
          <w:szCs w:val="22"/>
        </w:rPr>
      </w:pPr>
      <w:r>
        <w:rPr>
          <w:rFonts w:ascii="宋体" w:hAnsi="宋体" w:cs="宋体"/>
          <w:sz w:val="24"/>
          <w:szCs w:val="24"/>
        </w:rPr>
        <w:t xml:space="preserve">通过本项目建立数据中心的规范、高效的服务器、存储、网络等软硬件维保服务，提升信息化运维服务水平，提高服务器的稳定性、可用性和可维护性，保障业务系统持续、稳定地运行，满足海安市中医院信息化发展的需要。通过维保服务项目充分考虑认真分析现有运维环境与使用要求，提出合理的、可行的、高质量的系统维护解决方案。</w:t>
      </w:r>
      <w:r>
        <w:rPr>
          <w:rFonts w:ascii="宋体" w:hAnsi="宋体"/>
          <w:sz w:val="22"/>
          <w:szCs w:val="22"/>
        </w:rPr>
      </w:r>
      <w:r/>
    </w:p>
    <w:p>
      <w:pPr>
        <w:pStyle w:val="770"/>
        <w:ind w:left="482"/>
        <w:jc w:val="left"/>
        <w:pageBreakBefore w:val="0"/>
        <w:spacing w:before="0" w:after="0" w:line="400" w:lineRule="exact"/>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、采购标的需执行的国家相关标准、行业标准、地方标准或者其他标准、规范。</w:t>
      </w:r>
      <w:r>
        <w:rPr>
          <w:rFonts w:ascii="宋体" w:hAnsi="宋体"/>
          <w:sz w:val="24"/>
          <w:szCs w:val="24"/>
        </w:rPr>
      </w:r>
      <w:r/>
    </w:p>
    <w:p>
      <w:pPr>
        <w:pStyle w:val="655"/>
        <w:ind w:firstLine="480"/>
        <w:jc w:val="left"/>
        <w:pageBreakBefore w:val="0"/>
        <w:spacing w:line="400" w:lineRule="exact"/>
        <w:rPr>
          <w:rFonts w:ascii="宋体" w:hAnsi="宋体"/>
          <w:sz w:val="24"/>
          <w:szCs w:val="24"/>
        </w:rPr>
      </w:pPr>
      <w:r>
        <w:rPr>
          <w:rFonts w:hint="eastAsia" w:ascii="宋体" w:hAnsi="宋体"/>
          <w:sz w:val="24"/>
          <w:szCs w:val="24"/>
        </w:rPr>
        <w:t xml:space="preserve">《智能建筑设计标准》GB 50314-2015；</w:t>
      </w:r>
      <w:r>
        <w:rPr>
          <w:rFonts w:ascii="宋体" w:hAnsi="宋体"/>
          <w:sz w:val="24"/>
          <w:szCs w:val="24"/>
        </w:rPr>
      </w:r>
      <w:r/>
    </w:p>
    <w:p>
      <w:pPr>
        <w:pStyle w:val="655"/>
        <w:ind w:firstLine="480"/>
        <w:jc w:val="left"/>
        <w:pageBreakBefore w:val="0"/>
        <w:spacing w:line="400" w:lineRule="exact"/>
        <w:rPr>
          <w:rFonts w:ascii="宋体" w:hAnsi="宋体"/>
          <w:sz w:val="24"/>
          <w:szCs w:val="24"/>
        </w:rPr>
      </w:pPr>
      <w:r>
        <w:rPr>
          <w:rFonts w:hint="eastAsia" w:ascii="宋体" w:hAnsi="宋体"/>
          <w:sz w:val="24"/>
          <w:szCs w:val="24"/>
        </w:rPr>
        <w:t xml:space="preserve">《计算机信息系统安全技术要求》（GA 371-2008）；</w:t>
      </w:r>
      <w:r>
        <w:rPr>
          <w:rFonts w:ascii="宋体" w:hAnsi="宋体"/>
          <w:sz w:val="24"/>
          <w:szCs w:val="24"/>
        </w:rPr>
      </w:r>
      <w:r/>
    </w:p>
    <w:p>
      <w:pPr>
        <w:pStyle w:val="655"/>
        <w:ind w:firstLine="480"/>
        <w:jc w:val="left"/>
        <w:pageBreakBefore w:val="0"/>
        <w:spacing w:line="400" w:lineRule="exact"/>
        <w:rPr>
          <w:rFonts w:ascii="宋体" w:hAnsi="宋体"/>
          <w:sz w:val="24"/>
          <w:szCs w:val="24"/>
        </w:rPr>
      </w:pPr>
      <w:r>
        <w:rPr>
          <w:rFonts w:hint="eastAsia" w:ascii="宋体" w:hAnsi="宋体"/>
          <w:sz w:val="24"/>
          <w:szCs w:val="24"/>
        </w:rPr>
        <w:t xml:space="preserve">《民用建筑电器设计规范》（JGJ/T16-2008）；</w:t>
      </w:r>
      <w:r>
        <w:rPr>
          <w:rFonts w:ascii="宋体" w:hAnsi="宋体"/>
          <w:sz w:val="24"/>
          <w:szCs w:val="24"/>
        </w:rPr>
      </w:r>
      <w:r/>
    </w:p>
    <w:p>
      <w:pPr>
        <w:pStyle w:val="655"/>
        <w:ind w:firstLine="480"/>
        <w:jc w:val="left"/>
        <w:pageBreakBefore w:val="0"/>
        <w:spacing w:line="400" w:lineRule="exact"/>
        <w:rPr>
          <w:rFonts w:ascii="宋体" w:hAnsi="宋体"/>
          <w:sz w:val="24"/>
          <w:szCs w:val="24"/>
        </w:rPr>
      </w:pPr>
      <w:r>
        <w:rPr>
          <w:rFonts w:hint="eastAsia" w:ascii="宋体" w:hAnsi="宋体"/>
          <w:sz w:val="24"/>
          <w:szCs w:val="24"/>
        </w:rPr>
        <w:t xml:space="preserve">《电子信息系统机房设计规范》（GB50174－2008）；</w:t>
      </w:r>
      <w:r>
        <w:rPr>
          <w:rFonts w:ascii="宋体" w:hAnsi="宋体"/>
          <w:sz w:val="24"/>
          <w:szCs w:val="24"/>
        </w:rPr>
      </w:r>
      <w:r/>
    </w:p>
    <w:p>
      <w:pPr>
        <w:pStyle w:val="655"/>
        <w:ind w:firstLine="480"/>
        <w:jc w:val="left"/>
        <w:pageBreakBefore w:val="0"/>
        <w:spacing w:line="400" w:lineRule="exact"/>
        <w:rPr>
          <w:rFonts w:ascii="宋体" w:hAnsi="宋体"/>
          <w:sz w:val="24"/>
          <w:szCs w:val="24"/>
        </w:rPr>
      </w:pPr>
      <w:r>
        <w:rPr>
          <w:rFonts w:hint="eastAsia" w:ascii="宋体" w:hAnsi="宋体"/>
          <w:sz w:val="24"/>
          <w:szCs w:val="24"/>
        </w:rPr>
        <w:t xml:space="preserve">《计算机房施工和验收规范》（</w:t>
      </w:r>
      <w:r>
        <w:rPr>
          <w:rFonts w:ascii="宋体" w:hAnsi="宋体"/>
        </w:rPr>
        <w:fldChar w:fldCharType="begin"/>
      </w:r>
      <w:r>
        <w:rPr>
          <w:rFonts w:ascii="宋体" w:hAnsi="宋体"/>
        </w:rPr>
        <w:instrText xml:space="preserve"> HYPERLINK "http://bbs.zhulong.com/104030_group_766/detail7569772" \t "_blank" \o "GB50462-2008机房施工及验收规范" </w:instrText>
      </w:r>
      <w:r>
        <w:rPr>
          <w:rFonts w:ascii="宋体" w:hAnsi="宋体"/>
        </w:rPr>
        <w:fldChar w:fldCharType="separate"/>
      </w:r>
      <w:r>
        <w:rPr>
          <w:rFonts w:hint="eastAsia" w:ascii="宋体" w:hAnsi="宋体"/>
          <w:sz w:val="24"/>
          <w:szCs w:val="24"/>
        </w:rPr>
        <w:t xml:space="preserve">GB50462-2008</w:t>
      </w:r>
      <w:r>
        <w:rPr>
          <w:rFonts w:hint="eastAsia"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655"/>
        <w:ind w:firstLine="787"/>
        <w:jc w:val="left"/>
        <w:pageBreakBefore w:val="0"/>
        <w:spacing w:line="400" w:lineRule="exact"/>
        <w:rPr>
          <w:rFonts w:ascii="宋体" w:hAnsi="宋体"/>
          <w:sz w:val="24"/>
          <w:szCs w:val="24"/>
        </w:rPr>
      </w:pPr>
      <w:r>
        <w:rPr>
          <w:rFonts w:hint="eastAsia" w:ascii="宋体" w:hAnsi="宋体"/>
          <w:sz w:val="24"/>
          <w:szCs w:val="24"/>
        </w:rPr>
        <w:t xml:space="preserve">GB50057-2010 建筑物防雷设计规范</w:t>
      </w:r>
      <w:r>
        <w:rPr>
          <w:rFonts w:ascii="宋体" w:hAnsi="宋体"/>
          <w:sz w:val="24"/>
          <w:szCs w:val="24"/>
        </w:rPr>
      </w:r>
      <w:r/>
    </w:p>
    <w:p>
      <w:pPr>
        <w:pStyle w:val="770"/>
        <w:ind w:left="482"/>
        <w:jc w:val="left"/>
        <w:pageBreakBefore w:val="0"/>
        <w:spacing w:before="0" w:after="0" w:line="400" w:lineRule="exact"/>
        <w:rPr>
          <w:rFonts w:ascii="宋体" w:hAnsi="宋体"/>
          <w:sz w:val="24"/>
          <w:szCs w:val="24"/>
        </w:rPr>
      </w:pPr>
      <w:r>
        <w:rPr>
          <w:rFonts w:hint="eastAsia" w:ascii="宋体" w:hAnsi="宋体"/>
          <w:sz w:val="24"/>
          <w:szCs w:val="24"/>
          <w:lang w:val="en-US" w:eastAsia="zh-CN"/>
        </w:rPr>
        <w:t xml:space="preserve">3</w:t>
      </w:r>
      <w:r>
        <w:rPr>
          <w:rFonts w:ascii="宋体" w:hAnsi="宋体"/>
          <w:sz w:val="24"/>
          <w:szCs w:val="24"/>
        </w:rPr>
        <w:t xml:space="preserve">、</w:t>
      </w:r>
      <w:r>
        <w:rPr>
          <w:rFonts w:hint="eastAsia" w:ascii="宋体" w:hAnsi="宋体"/>
          <w:sz w:val="24"/>
          <w:szCs w:val="24"/>
        </w:rPr>
        <w:t xml:space="preserve">采购标的需满足的质量、安全、技术规格、物理特性等要求</w:t>
      </w:r>
      <w:r>
        <w:rPr>
          <w:rFonts w:ascii="宋体" w:hAnsi="宋体"/>
          <w:sz w:val="24"/>
          <w:szCs w:val="24"/>
        </w:rPr>
      </w:r>
      <w:r/>
    </w:p>
    <w:p>
      <w:pPr>
        <w:pStyle w:val="655"/>
        <w:ind w:firstLine="525"/>
        <w:pageBreakBefore w:val="0"/>
        <w:spacing w:line="40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（1）为保障各个业务应用系统的正常运行，需要进行维护。</w:t>
      </w:r>
      <w:r>
        <w:rPr>
          <w:rFonts w:ascii="宋体" w:hAnsi="宋体"/>
          <w:sz w:val="24"/>
          <w:szCs w:val="24"/>
        </w:rPr>
      </w:r>
      <w:r/>
    </w:p>
    <w:p>
      <w:pPr>
        <w:pStyle w:val="655"/>
        <w:ind w:firstLine="525"/>
        <w:pageBreakBefore w:val="0"/>
        <w:spacing w:line="40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（2）保障软硬件的稳定性和可靠性；</w:t>
      </w:r>
      <w:r>
        <w:rPr>
          <w:rFonts w:ascii="宋体" w:hAnsi="宋体"/>
          <w:sz w:val="24"/>
          <w:szCs w:val="24"/>
        </w:rPr>
      </w:r>
      <w:r/>
    </w:p>
    <w:p>
      <w:pPr>
        <w:pStyle w:val="655"/>
        <w:ind w:firstLine="525"/>
        <w:pageBreakBefore w:val="0"/>
        <w:spacing w:line="40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（3）保障软硬件的安全性和可恢复性；</w:t>
      </w:r>
      <w:r>
        <w:rPr>
          <w:rFonts w:ascii="宋体" w:hAnsi="宋体"/>
          <w:sz w:val="24"/>
          <w:szCs w:val="24"/>
        </w:rPr>
      </w:r>
      <w:r/>
    </w:p>
    <w:p>
      <w:pPr>
        <w:pStyle w:val="655"/>
        <w:ind w:firstLine="525"/>
        <w:pageBreakBefore w:val="0"/>
        <w:spacing w:line="40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（4）故障的及时响应与修复；</w:t>
      </w:r>
      <w:r>
        <w:rPr>
          <w:rFonts w:ascii="宋体" w:hAnsi="宋体"/>
          <w:sz w:val="24"/>
          <w:szCs w:val="24"/>
        </w:rPr>
      </w:r>
      <w:r/>
    </w:p>
    <w:p>
      <w:pPr>
        <w:pStyle w:val="655"/>
        <w:ind w:firstLine="525"/>
        <w:pageBreakBefore w:val="0"/>
        <w:spacing w:line="40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（5）硬件设备的维修服务；</w:t>
      </w:r>
      <w:r>
        <w:rPr>
          <w:rFonts w:ascii="宋体" w:hAnsi="宋体"/>
          <w:sz w:val="24"/>
          <w:szCs w:val="24"/>
        </w:rPr>
      </w:r>
      <w:r/>
    </w:p>
    <w:p>
      <w:pPr>
        <w:pStyle w:val="655"/>
        <w:ind w:firstLine="525"/>
        <w:pageBreakBefore w:val="0"/>
        <w:spacing w:line="40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（6）人员的技术培训服务；</w:t>
      </w:r>
      <w:r>
        <w:rPr>
          <w:rFonts w:ascii="宋体" w:hAnsi="宋体"/>
          <w:sz w:val="24"/>
          <w:szCs w:val="24"/>
        </w:rPr>
      </w:r>
      <w:r/>
    </w:p>
    <w:p>
      <w:pPr>
        <w:pStyle w:val="655"/>
        <w:ind w:firstLine="525"/>
        <w:pageBreakBefore w:val="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（7）信息化建设规划、方案制定等咨询服务。</w:t>
      </w:r>
      <w:r>
        <w:rPr>
          <w:rFonts w:ascii="宋体" w:hAnsi="宋体" w:cs="宋体"/>
          <w:sz w:val="24"/>
          <w:szCs w:val="24"/>
        </w:rPr>
      </w:r>
      <w:r/>
    </w:p>
    <w:p>
      <w:pPr>
        <w:pStyle w:val="770"/>
        <w:ind w:firstLine="482"/>
        <w:jc w:val="left"/>
        <w:pageBreakBefore w:val="0"/>
        <w:spacing w:before="0" w:after="0" w:line="400" w:lineRule="exact"/>
        <w:rPr>
          <w:rFonts w:hint="eastAsia" w:ascii="宋体" w:hAnsi="宋体" w:eastAsia="宋体"/>
          <w:sz w:val="24"/>
          <w:szCs w:val="24"/>
          <w:highlight w:val="yellow"/>
          <w:lang w:eastAsia="zh-CN"/>
        </w:rPr>
      </w:pPr>
      <w:r>
        <w:rPr>
          <w:rFonts w:hint="eastAsia" w:ascii="宋体" w:hAnsi="宋体"/>
          <w:sz w:val="24"/>
          <w:szCs w:val="24"/>
          <w:lang w:val="en-US" w:eastAsia="zh-CN"/>
        </w:rPr>
        <w:t xml:space="preserve">4</w:t>
      </w:r>
      <w:r>
        <w:rPr>
          <w:rFonts w:ascii="宋体" w:hAnsi="宋体"/>
          <w:sz w:val="24"/>
          <w:szCs w:val="24"/>
        </w:rPr>
        <w:t xml:space="preserve">、</w:t>
      </w:r>
      <w:r>
        <w:rPr>
          <w:rFonts w:hint="eastAsia" w:ascii="宋体" w:hAnsi="宋体"/>
          <w:sz w:val="24"/>
          <w:szCs w:val="24"/>
        </w:rPr>
        <w:t xml:space="preserve">采购标的需满足的服务标准、期限、效率等要求</w:t>
      </w:r>
      <w:r>
        <w:rPr>
          <w:rFonts w:hint="eastAsia" w:ascii="宋体" w:hAnsi="宋体"/>
          <w:sz w:val="24"/>
          <w:szCs w:val="24"/>
          <w:lang w:eastAsia="zh-CN"/>
        </w:rPr>
        <w:t xml:space="preserve">，</w:t>
      </w:r>
      <w:r>
        <w:rPr>
          <w:rFonts w:hint="eastAsia" w:ascii="宋体" w:hAnsi="宋体"/>
          <w:sz w:val="24"/>
          <w:szCs w:val="24"/>
          <w:highlight w:val="none"/>
          <w:lang w:eastAsia="zh-CN"/>
        </w:rPr>
        <w:t xml:space="preserve">包含但不限于下列各种要求，以保障医院信息系统</w:t>
      </w:r>
      <w:r>
        <w:rPr>
          <w:rFonts w:hint="eastAsia" w:ascii="宋体" w:hAnsi="宋体" w:cs="宋体"/>
          <w:color w:val="000000"/>
          <w:sz w:val="24"/>
          <w:szCs w:val="24"/>
          <w:highlight w:val="none"/>
          <w:lang w:eastAsia="zh-CN"/>
        </w:rPr>
        <w:t xml:space="preserve">日常正常稳定运行和</w:t>
      </w:r>
      <w:r>
        <w:rPr>
          <w:rFonts w:ascii="宋体" w:hAnsi="宋体" w:cs="宋体"/>
          <w:color w:val="000000"/>
          <w:sz w:val="24"/>
          <w:szCs w:val="24"/>
          <w:highlight w:val="none"/>
        </w:rPr>
        <w:t xml:space="preserve">发展的需</w:t>
      </w:r>
      <w:r>
        <w:rPr>
          <w:rFonts w:hint="eastAsia" w:ascii="宋体" w:hAnsi="宋体" w:cs="宋体"/>
          <w:color w:val="000000"/>
          <w:sz w:val="24"/>
          <w:szCs w:val="24"/>
          <w:highlight w:val="none"/>
          <w:lang w:eastAsia="zh-CN"/>
        </w:rPr>
        <w:t xml:space="preserve">求为要求</w:t>
      </w:r>
      <w:r>
        <w:rPr>
          <w:rFonts w:hint="eastAsia" w:ascii="宋体" w:hAnsi="宋体"/>
          <w:sz w:val="24"/>
          <w:szCs w:val="24"/>
          <w:highlight w:val="none"/>
          <w:lang w:eastAsia="zh-CN"/>
        </w:rPr>
        <w:t xml:space="preserve">）</w:t>
      </w:r>
      <w:r>
        <w:rPr>
          <w:rFonts w:hint="eastAsia" w:ascii="宋体" w:hAnsi="宋体" w:eastAsia="宋体"/>
          <w:sz w:val="24"/>
          <w:szCs w:val="24"/>
          <w:highlight w:val="yellow"/>
          <w:lang w:eastAsia="zh-CN"/>
        </w:rPr>
      </w:r>
      <w:r/>
    </w:p>
    <w:p>
      <w:pPr>
        <w:pStyle w:val="655"/>
        <w:ind w:firstLine="480"/>
        <w:jc w:val="left"/>
        <w:spacing w:line="400" w:lineRule="exact"/>
        <w:rPr>
          <w:rFonts w:hint="eastAsia" w:ascii="宋体" w:hAnsi="宋体"/>
          <w:bCs/>
          <w:sz w:val="24"/>
          <w:szCs w:val="24"/>
        </w:rPr>
      </w:pPr>
      <w:r>
        <w:rPr>
          <w:rFonts w:hint="eastAsia" w:ascii="宋体" w:hAnsi="宋体"/>
          <w:bCs/>
          <w:sz w:val="24"/>
          <w:szCs w:val="24"/>
        </w:rPr>
        <w:t xml:space="preserve">1、小型机和服务器维保要求：</w:t>
      </w:r>
      <w:r>
        <w:rPr>
          <w:rFonts w:hint="eastAsia" w:ascii="宋体" w:hAnsi="宋体"/>
          <w:bCs/>
          <w:sz w:val="24"/>
          <w:szCs w:val="24"/>
        </w:rPr>
      </w:r>
      <w:r/>
    </w:p>
    <w:p>
      <w:pPr>
        <w:pStyle w:val="655"/>
        <w:ind w:firstLine="480"/>
        <w:spacing w:line="400" w:lineRule="exact"/>
        <w:rPr>
          <w:rFonts w:ascii="宋体" w:hAnsi="宋体"/>
          <w:sz w:val="24"/>
          <w:szCs w:val="24"/>
        </w:rPr>
      </w:pPr>
      <w:r>
        <w:rPr>
          <w:rFonts w:ascii="宋体" w:hAnsi="宋体" w:cs="宋体"/>
          <w:sz w:val="24"/>
          <w:szCs w:val="24"/>
        </w:rPr>
        <w:t xml:space="preserve">检查服务器是否正常运行，是否有指示硬件故障报警；检查异常情况（如硬盘、风扇常，电缆破损）检查错误报告；检查操作系统，通过查看系统日志等方式分析判断系统的运行状况；检查CPU、内存、磁盘、网络等的使用情况，记录异常信息；检查服务器卷组信息、文件系统、日志状态。检查内存交换区、CPU、硬盘I/</w:t>
      </w:r>
      <w:r>
        <w:rPr>
          <w:rFonts w:hint="eastAsia" w:ascii="宋体" w:hAnsi="宋体" w:cs="宋体"/>
          <w:sz w:val="24"/>
          <w:szCs w:val="24"/>
        </w:rPr>
        <w:t xml:space="preserve">O</w:t>
      </w:r>
      <w:r>
        <w:rPr>
          <w:rFonts w:ascii="宋体" w:hAnsi="宋体" w:cs="宋体"/>
          <w:sz w:val="24"/>
          <w:szCs w:val="24"/>
        </w:rPr>
        <w:t xml:space="preserve">。检查磁盘阵列状况是否有否异常情况（如风扇异常声音，硬盘故障灯亮起）。根据需求，定期对所有主机进行系统加固，以加固系统安全指数。在不影响设备及系统正常运行的前提下，清理磁盘的系统垃圾文件；分析判断服务器可能存在的故障隐患及原因，第一时间提出修复、改善建议；微码升级；扫描系统漏洞，在必要的情况下，更新操作系统补丁；系统管理，安全保障，性能优化，应用安装调整，系统部署测试，系统资源规划等等环节上需要的维护操作。</w:t>
      </w:r>
      <w:r>
        <w:rPr>
          <w:rFonts w:ascii="宋体" w:hAnsi="宋体"/>
          <w:sz w:val="24"/>
          <w:szCs w:val="24"/>
        </w:rPr>
      </w:r>
      <w:r/>
    </w:p>
    <w:p>
      <w:pPr>
        <w:pStyle w:val="655"/>
        <w:ind w:firstLine="480"/>
        <w:jc w:val="left"/>
        <w:spacing w:line="400" w:lineRule="exact"/>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、存储网关、存储阵列及扩展柜等设备维保要求：</w:t>
      </w:r>
      <w:r>
        <w:rPr>
          <w:rFonts w:hint="eastAsia" w:ascii="宋体" w:hAnsi="宋体"/>
          <w:bCs/>
          <w:sz w:val="24"/>
          <w:szCs w:val="24"/>
        </w:rPr>
      </w:r>
      <w:r/>
    </w:p>
    <w:p>
      <w:pPr>
        <w:pStyle w:val="655"/>
        <w:ind w:firstLine="480"/>
        <w:spacing w:line="400" w:lineRule="exact"/>
        <w:rPr>
          <w:rFonts w:ascii="宋体" w:hAnsi="宋体" w:cs="宋体"/>
          <w:sz w:val="24"/>
          <w:szCs w:val="24"/>
        </w:rPr>
      </w:pPr>
      <w:r>
        <w:rPr>
          <w:rFonts w:ascii="宋体" w:hAnsi="宋体" w:cs="宋体"/>
          <w:sz w:val="24"/>
          <w:szCs w:val="24"/>
        </w:rPr>
        <w:t xml:space="preserve">检查设备是否正常运行，是否有指示硬件故障报警；检查存储系统内部是否有故障预警；检查备份是否正常运行；检查磁盘剩余空间；分析判断存储系统可能存在的故障隐患及原因，第一时间提出修复、改善建议并根据决定进行实施。 检查光纤交换机工作是否正常 （telnet 查看端口状态）。定期更改所有主机存储及</w:t>
      </w:r>
      <w:r>
        <w:rPr>
          <w:rFonts w:hint="eastAsia" w:ascii="宋体" w:hAnsi="宋体" w:cs="宋体"/>
          <w:sz w:val="24"/>
          <w:szCs w:val="24"/>
        </w:rPr>
        <w:t xml:space="preserve">主机</w:t>
      </w:r>
      <w:r>
        <w:rPr>
          <w:rFonts w:ascii="宋体" w:hAnsi="宋体" w:cs="宋体"/>
          <w:sz w:val="24"/>
          <w:szCs w:val="24"/>
        </w:rPr>
        <w:t xml:space="preserve">服务器密码，以保证系统安全稳定运行。</w:t>
      </w:r>
      <w:r>
        <w:rPr>
          <w:rFonts w:ascii="宋体" w:hAnsi="宋体" w:cs="宋体"/>
          <w:sz w:val="24"/>
          <w:szCs w:val="24"/>
        </w:rPr>
      </w:r>
      <w:r/>
    </w:p>
    <w:p>
      <w:pPr>
        <w:pStyle w:val="655"/>
        <w:ind w:firstLine="480"/>
        <w:jc w:val="left"/>
        <w:spacing w:line="400" w:lineRule="exact"/>
        <w:rPr>
          <w:rFonts w:hint="eastAsia" w:ascii="宋体" w:hAnsi="宋体"/>
          <w:bCs/>
          <w:sz w:val="24"/>
          <w:szCs w:val="24"/>
        </w:rPr>
      </w:pPr>
      <w:r>
        <w:rPr>
          <w:rFonts w:hint="eastAsia" w:ascii="宋体" w:hAnsi="宋体"/>
          <w:bCs/>
          <w:sz w:val="24"/>
          <w:szCs w:val="24"/>
        </w:rPr>
        <w:t xml:space="preserve">3、网络设备维护</w:t>
      </w:r>
      <w:r>
        <w:rPr>
          <w:rFonts w:ascii="宋体" w:hAnsi="宋体"/>
          <w:bCs/>
          <w:sz w:val="24"/>
          <w:szCs w:val="24"/>
        </w:rPr>
        <w:t xml:space="preserve">要求</w:t>
      </w:r>
      <w:r>
        <w:rPr>
          <w:rFonts w:hint="eastAsia" w:ascii="宋体" w:hAnsi="宋体"/>
          <w:bCs/>
          <w:sz w:val="24"/>
          <w:szCs w:val="24"/>
        </w:rPr>
        <w:t xml:space="preserve">：</w:t>
      </w:r>
      <w:r>
        <w:rPr>
          <w:rFonts w:hint="eastAsia" w:ascii="宋体" w:hAnsi="宋体"/>
          <w:bCs/>
          <w:sz w:val="24"/>
          <w:szCs w:val="24"/>
        </w:rPr>
      </w:r>
      <w:r/>
    </w:p>
    <w:p>
      <w:pPr>
        <w:pStyle w:val="772"/>
        <w:ind w:firstLine="60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日常维护主要是检查设备是否正常运行，是否有指示硬件故障报警；熟悉网络设备配置，维护线路及设备标识；分析故障隐患及原因，迅速查找定位故障，第一时间提出修复、改善建议，并按要求进行修复；在网络资源合理利用的基础上，能够最大程度上进行有效规划；在现有机房的规划上，对于新增加的设备位置设定以及线路配置，能给出合理化方案及建议，并根据要求进行实施。</w:t>
      </w:r>
      <w:r>
        <w:rPr>
          <w:rFonts w:ascii="宋体" w:hAnsi="宋体" w:eastAsia="宋体" w:cs="仿宋"/>
          <w:color w:val="000000"/>
          <w:sz w:val="24"/>
          <w:szCs w:val="24"/>
        </w:rPr>
      </w:r>
      <w:r/>
    </w:p>
    <w:p>
      <w:pPr>
        <w:pStyle w:val="655"/>
        <w:ind w:firstLine="480"/>
        <w:jc w:val="left"/>
        <w:spacing w:line="400" w:lineRule="exact"/>
        <w:rPr>
          <w:rFonts w:hint="eastAsia" w:ascii="宋体" w:hAnsi="宋体"/>
          <w:bCs/>
          <w:sz w:val="24"/>
          <w:szCs w:val="24"/>
        </w:rPr>
      </w:pPr>
      <w:r>
        <w:rPr>
          <w:rFonts w:hint="eastAsia" w:ascii="宋体" w:hAnsi="宋体"/>
          <w:bCs/>
          <w:sz w:val="24"/>
          <w:szCs w:val="24"/>
        </w:rPr>
        <w:t xml:space="preserve">4、其他设备要求：</w:t>
      </w:r>
      <w:r>
        <w:rPr>
          <w:rFonts w:hint="eastAsia" w:ascii="宋体" w:hAnsi="宋体"/>
          <w:bCs/>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日常维护主要是查看设备是否有故障报警，确保设备正常运行；查看系统日志分析设备运行状态；及时发现故障隐患，根据问题提出合理建议，并根据要求采取相应措施等。</w:t>
      </w:r>
      <w:r>
        <w:rPr>
          <w:rFonts w:ascii="宋体" w:hAnsi="宋体" w:eastAsia="宋体" w:cs="仿宋"/>
          <w:color w:val="000000"/>
          <w:sz w:val="24"/>
          <w:szCs w:val="24"/>
        </w:rPr>
      </w:r>
      <w:r/>
    </w:p>
    <w:p>
      <w:pPr>
        <w:pStyle w:val="655"/>
        <w:ind w:firstLine="480"/>
        <w:jc w:val="left"/>
        <w:spacing w:line="400" w:lineRule="exact"/>
        <w:rPr>
          <w:rFonts w:hint="eastAsia" w:ascii="宋体" w:hAnsi="宋体"/>
          <w:bCs/>
          <w:sz w:val="24"/>
          <w:szCs w:val="24"/>
        </w:rPr>
      </w:pPr>
      <w:r>
        <w:rPr>
          <w:rFonts w:hint="eastAsia" w:ascii="宋体" w:hAnsi="宋体"/>
          <w:bCs/>
          <w:sz w:val="24"/>
          <w:szCs w:val="24"/>
        </w:rPr>
        <w:t xml:space="preserve">5、基础设施软件运维：</w:t>
      </w:r>
      <w:r>
        <w:rPr>
          <w:rFonts w:hint="eastAsia" w:ascii="宋体" w:hAnsi="宋体"/>
          <w:bCs/>
          <w:sz w:val="24"/>
          <w:szCs w:val="24"/>
        </w:rPr>
      </w:r>
      <w:r/>
    </w:p>
    <w:p>
      <w:pPr>
        <w:pStyle w:val="772"/>
        <w:ind w:firstLine="480"/>
        <w:spacing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包括虚拟化软件的日常维护、巡检和升级服务；数据库、云主机、虚拟机等数据资源的安装、配置、升级、性能优化、备份、恢复、数据和系统迁移等服务。运维重点要做好虚拟化平台软件、业务基础软件、业务迁移等维护保障工作，确保故障发生后，重要业务系统虚机故障发生后恢复时间不超过2小时，一般业务系统虚机故障发生后恢复时间不超过4小时，其他业务系统虚机故障恢复时间不超过6小时。</w:t>
      </w:r>
      <w:r>
        <w:rPr>
          <w:rFonts w:hint="eastAsia" w:ascii="宋体" w:hAnsi="宋体" w:eastAsia="宋体" w:cs="仿宋"/>
          <w:color w:val="000000"/>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6、虚拟化平台软件维护要求：</w:t>
      </w:r>
      <w:r>
        <w:rPr>
          <w:rFonts w:ascii="宋体" w:hAnsi="宋体" w:eastAsia="宋体" w:cs="仿宋"/>
          <w:color w:val="000000"/>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① 提出合理化的硬件资源配置规划，针对不同的应用场景，兼顾硬件资源的负载情况，合理配置新的虚拟机，并对客户已有的虚拟机进行优化处理。</w:t>
      </w:r>
      <w:r>
        <w:rPr>
          <w:rFonts w:ascii="宋体" w:hAnsi="宋体" w:eastAsia="宋体" w:cs="仿宋"/>
          <w:color w:val="000000"/>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② 对虚拟化平台日常告警、故障的流程化处理，在保证系统和数据安全的前提下，对平台告警、主机故障等进行维护，并做好操作维护工作日志。</w:t>
      </w:r>
      <w:r>
        <w:rPr>
          <w:rFonts w:ascii="宋体" w:hAnsi="宋体" w:eastAsia="宋体" w:cs="仿宋"/>
          <w:color w:val="000000"/>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③ 保证数据的高安全性，确保数据的安全性和业务系统的正常运行。</w:t>
      </w:r>
      <w:r>
        <w:rPr>
          <w:rFonts w:ascii="宋体" w:hAnsi="宋体" w:eastAsia="宋体" w:cs="仿宋"/>
          <w:color w:val="000000"/>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④ 保证虚拟化管理平台、虚拟机软件系统（如执法记录仪系统、短信平台、移动警务系统等）的正常运行，以及故障后的快速恢复。</w:t>
      </w:r>
      <w:r>
        <w:rPr>
          <w:rFonts w:ascii="宋体" w:hAnsi="宋体" w:eastAsia="宋体" w:cs="仿宋"/>
          <w:color w:val="000000"/>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⑤ 根据客户实际要求，随时进行P2V，V2V的虚机和数据的迁移。</w:t>
      </w:r>
      <w:r>
        <w:rPr>
          <w:rFonts w:ascii="宋体" w:hAnsi="宋体" w:eastAsia="宋体" w:cs="仿宋"/>
          <w:color w:val="000000"/>
          <w:sz w:val="24"/>
          <w:szCs w:val="24"/>
        </w:rPr>
      </w:r>
      <w:r/>
    </w:p>
    <w:p>
      <w:pPr>
        <w:pStyle w:val="772"/>
        <w:ind w:firstLine="480"/>
        <w:spacing w:line="400" w:lineRule="exact"/>
        <w:rPr>
          <w:rFonts w:ascii="宋体" w:hAnsi="宋体" w:eastAsia="宋体" w:cs="仿宋"/>
          <w:color w:val="000000"/>
          <w:sz w:val="24"/>
          <w:szCs w:val="24"/>
        </w:rPr>
      </w:pPr>
      <w:r>
        <w:rPr>
          <w:rFonts w:ascii="宋体" w:hAnsi="宋体" w:eastAsia="宋体" w:cs="仿宋"/>
          <w:color w:val="000000"/>
          <w:sz w:val="24"/>
          <w:szCs w:val="24"/>
        </w:rPr>
        <w:t xml:space="preserve">7</w:t>
      </w:r>
      <w:r>
        <w:rPr>
          <w:rFonts w:hint="eastAsia" w:ascii="宋体" w:hAnsi="宋体" w:eastAsia="宋体" w:cs="仿宋"/>
          <w:color w:val="000000"/>
          <w:sz w:val="24"/>
          <w:szCs w:val="24"/>
        </w:rPr>
        <w:t xml:space="preserve">、操作系统</w:t>
      </w:r>
      <w:r>
        <w:rPr>
          <w:rFonts w:ascii="宋体" w:hAnsi="宋体" w:eastAsia="宋体" w:cs="仿宋"/>
          <w:color w:val="000000"/>
          <w:sz w:val="24"/>
          <w:szCs w:val="24"/>
        </w:rPr>
        <w:t xml:space="preserve">、数据库</w:t>
      </w:r>
      <w:r>
        <w:rPr>
          <w:rFonts w:hint="eastAsia" w:ascii="宋体" w:hAnsi="宋体" w:eastAsia="宋体" w:cs="仿宋"/>
          <w:color w:val="000000"/>
          <w:sz w:val="24"/>
          <w:szCs w:val="24"/>
        </w:rPr>
        <w:t xml:space="preserve">、数据迁移</w:t>
      </w:r>
      <w:r>
        <w:rPr>
          <w:rFonts w:ascii="宋体" w:hAnsi="宋体" w:eastAsia="宋体" w:cs="仿宋"/>
          <w:color w:val="000000"/>
          <w:sz w:val="24"/>
          <w:szCs w:val="24"/>
        </w:rPr>
        <w:t xml:space="preserve">等</w:t>
      </w:r>
      <w:r>
        <w:rPr>
          <w:rFonts w:hint="eastAsia" w:ascii="宋体" w:hAnsi="宋体" w:eastAsia="宋体" w:cs="仿宋"/>
          <w:color w:val="000000"/>
          <w:sz w:val="24"/>
          <w:szCs w:val="24"/>
        </w:rPr>
        <w:t xml:space="preserve">维护要求：</w:t>
      </w:r>
      <w:r>
        <w:rPr>
          <w:rFonts w:ascii="宋体" w:hAnsi="宋体" w:eastAsia="宋体" w:cs="仿宋"/>
          <w:color w:val="000000"/>
          <w:sz w:val="24"/>
          <w:szCs w:val="24"/>
        </w:rPr>
      </w:r>
      <w:r/>
    </w:p>
    <w:p>
      <w:pPr>
        <w:pStyle w:val="655"/>
        <w:spacing w:line="400" w:lineRule="exact"/>
        <w:rPr>
          <w:rFonts w:ascii="宋体" w:hAnsi="宋体" w:cs="仿宋"/>
          <w:sz w:val="24"/>
          <w:szCs w:val="24"/>
        </w:rPr>
      </w:pPr>
      <w:r>
        <w:rPr>
          <w:rFonts w:ascii="宋体" w:hAnsi="宋体" w:cs="仿宋"/>
          <w:sz w:val="24"/>
          <w:szCs w:val="24"/>
        </w:rPr>
        <w:t xml:space="preserve">    </w:t>
      </w:r>
      <w:r>
        <w:rPr>
          <w:rFonts w:hint="eastAsia" w:ascii="宋体" w:hAnsi="宋体" w:cs="仿宋"/>
          <w:sz w:val="24"/>
          <w:szCs w:val="24"/>
        </w:rPr>
        <w:t xml:space="preserve">①负责操作系统的日常维护，包括日常巡检、文件系统容量检查修改、系统日志、远程访问等维护；以及配合软件开发部门做好平台库的性能优化工作等。根据</w:t>
      </w:r>
      <w:r>
        <w:rPr>
          <w:rFonts w:ascii="宋体" w:hAnsi="宋体" w:cs="仿宋"/>
          <w:sz w:val="24"/>
          <w:szCs w:val="24"/>
        </w:rPr>
        <w:t xml:space="preserve">需求，</w:t>
      </w:r>
      <w:r>
        <w:rPr>
          <w:rFonts w:hint="eastAsia" w:ascii="宋体" w:hAnsi="宋体" w:cs="仿宋"/>
          <w:sz w:val="24"/>
          <w:szCs w:val="24"/>
        </w:rPr>
        <w:t xml:space="preserve">对操作系统、双机软件、数据库软件、备份软件等系统软件进行版本更新、补丁安装等工作，确保系统稳定高效地安全运行。</w:t>
      </w:r>
      <w:r>
        <w:rPr>
          <w:rFonts w:ascii="宋体" w:hAnsi="宋体" w:cs="仿宋"/>
          <w:sz w:val="24"/>
          <w:szCs w:val="24"/>
        </w:rPr>
      </w:r>
      <w:r/>
    </w:p>
    <w:p>
      <w:pPr>
        <w:pStyle w:val="655"/>
        <w:ind w:firstLine="480"/>
        <w:spacing w:line="400" w:lineRule="exact"/>
        <w:rPr>
          <w:rFonts w:ascii="宋体" w:hAnsi="宋体" w:cs="仿宋"/>
          <w:sz w:val="24"/>
          <w:szCs w:val="24"/>
        </w:rPr>
      </w:pPr>
      <w:r>
        <w:rPr>
          <w:rFonts w:hint="eastAsia" w:ascii="宋体" w:hAnsi="宋体" w:cs="仿宋"/>
          <w:sz w:val="24"/>
          <w:szCs w:val="24"/>
        </w:rPr>
        <w:t xml:space="preserve">②维保期限内应根据采购人需要，对操作系统、数据库系统等软件部分中的软件进行免费的升级、修补、调优，确保上述系统的稳定高效安全运行。中间件软件维护，安装、优化中间件设置，配合业务</w:t>
      </w:r>
      <w:r>
        <w:rPr>
          <w:rFonts w:ascii="宋体" w:hAnsi="宋体" w:cs="仿宋"/>
          <w:sz w:val="24"/>
          <w:szCs w:val="24"/>
        </w:rPr>
        <w:t xml:space="preserve">应用开发</w:t>
      </w:r>
      <w:r>
        <w:rPr>
          <w:rFonts w:hint="eastAsia" w:ascii="宋体" w:hAnsi="宋体" w:cs="仿宋"/>
          <w:sz w:val="24"/>
          <w:szCs w:val="24"/>
        </w:rPr>
        <w:t xml:space="preserve">软件厂商完成业务软件的安装，定期进行相关系统的优化配置。</w:t>
      </w:r>
      <w:r>
        <w:rPr>
          <w:rFonts w:ascii="宋体" w:hAnsi="宋体" w:cs="仿宋"/>
          <w:sz w:val="24"/>
          <w:szCs w:val="24"/>
        </w:rPr>
      </w:r>
      <w:r/>
    </w:p>
    <w:p>
      <w:pPr>
        <w:pStyle w:val="655"/>
        <w:ind w:firstLine="480"/>
        <w:spacing w:line="400" w:lineRule="exact"/>
        <w:rPr>
          <w:rFonts w:ascii="宋体" w:hAnsi="宋体" w:cs="仿宋"/>
          <w:sz w:val="24"/>
          <w:szCs w:val="24"/>
        </w:rPr>
      </w:pPr>
      <w:r>
        <w:rPr>
          <w:rFonts w:hint="eastAsia" w:ascii="宋体" w:hAnsi="宋体" w:cs="仿宋"/>
          <w:sz w:val="24"/>
          <w:szCs w:val="24"/>
        </w:rPr>
        <w:t xml:space="preserve">③配合其他部门做好业务系统的日常维护工作，包括系统空间使用情况、系统服务运行状态、系统安全补丁等内容。根据客户及系统运行的需要及时调整数据库系统参数，并根据需要配合应用开发商和客户对应用软件进行调优。提供数据库在紧急情况下，如数据库错误、数据丢失、数据库系统崩溃等故障或灾难的恢复。数据库定期巡检，并根据巡检情况提出数据库优化建议和优化方案，经用户同意后进行调整优化。</w:t>
      </w:r>
      <w:r>
        <w:rPr>
          <w:rFonts w:ascii="宋体" w:hAnsi="宋体" w:cs="仿宋"/>
          <w:sz w:val="24"/>
          <w:szCs w:val="24"/>
        </w:rPr>
      </w:r>
      <w:r/>
    </w:p>
    <w:p>
      <w:pPr>
        <w:pStyle w:val="772"/>
        <w:ind w:firstLine="480"/>
        <w:spacing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④业务迁移：根据业务上云要求和老旧设备淘汰需要，维保方需提供业务迁移服务。</w:t>
      </w:r>
      <w:r>
        <w:rPr>
          <w:rFonts w:hint="eastAsia" w:ascii="宋体" w:hAnsi="宋体" w:eastAsia="宋体" w:cs="仿宋"/>
          <w:color w:val="000000"/>
          <w:sz w:val="24"/>
          <w:szCs w:val="24"/>
        </w:rPr>
      </w:r>
      <w:r/>
    </w:p>
    <w:p>
      <w:pPr>
        <w:pStyle w:val="655"/>
        <w:ind w:firstLine="480"/>
        <w:spacing w:line="400" w:lineRule="exact"/>
        <w:rPr>
          <w:rFonts w:hint="eastAsia" w:ascii="宋体" w:hAnsi="宋体" w:cs="仿宋"/>
          <w:sz w:val="24"/>
          <w:szCs w:val="24"/>
        </w:rPr>
      </w:pPr>
      <w:r>
        <w:rPr>
          <w:rFonts w:hint="eastAsia" w:ascii="宋体" w:hAnsi="宋体" w:cs="仿宋"/>
          <w:sz w:val="24"/>
          <w:szCs w:val="24"/>
        </w:rPr>
        <w:t xml:space="preserve">⑤针对核心业务数据库的数据</w:t>
      </w:r>
      <w:r>
        <w:rPr>
          <w:rFonts w:ascii="宋体" w:hAnsi="宋体" w:cs="仿宋"/>
          <w:sz w:val="24"/>
          <w:szCs w:val="24"/>
        </w:rPr>
        <w:t xml:space="preserve">容灾复制同步环境</w:t>
      </w:r>
      <w:r>
        <w:rPr>
          <w:rFonts w:hint="eastAsia" w:ascii="宋体" w:hAnsi="宋体" w:cs="仿宋"/>
          <w:sz w:val="24"/>
          <w:szCs w:val="24"/>
        </w:rPr>
        <w:t xml:space="preserve">，负责日常</w:t>
      </w:r>
      <w:r>
        <w:rPr>
          <w:rFonts w:ascii="宋体" w:hAnsi="宋体" w:cs="仿宋"/>
          <w:sz w:val="24"/>
          <w:szCs w:val="24"/>
        </w:rPr>
        <w:t xml:space="preserve">运维</w:t>
      </w:r>
      <w:r>
        <w:rPr>
          <w:rFonts w:hint="eastAsia" w:ascii="宋体" w:hAnsi="宋体" w:cs="仿宋"/>
          <w:sz w:val="24"/>
          <w:szCs w:val="24"/>
        </w:rPr>
        <w:t xml:space="preserve">和</w:t>
      </w:r>
      <w:r>
        <w:rPr>
          <w:rFonts w:ascii="宋体" w:hAnsi="宋体" w:cs="仿宋"/>
          <w:sz w:val="24"/>
          <w:szCs w:val="24"/>
        </w:rPr>
        <w:t xml:space="preserve">定期</w:t>
      </w:r>
      <w:r>
        <w:rPr>
          <w:rFonts w:hint="eastAsia" w:ascii="宋体" w:hAnsi="宋体" w:cs="仿宋"/>
          <w:sz w:val="24"/>
          <w:szCs w:val="24"/>
        </w:rPr>
        <w:t xml:space="preserve">巡检，保证容灾同步系统的稳定运行，以满足用户基本的数据容灾、RTO、RPO等相关基本业务需求，</w:t>
      </w:r>
      <w:r>
        <w:rPr>
          <w:rFonts w:ascii="宋体" w:hAnsi="宋体" w:cs="仿宋"/>
          <w:sz w:val="24"/>
          <w:szCs w:val="24"/>
        </w:rPr>
        <w:t xml:space="preserve">实现核心业务库</w:t>
      </w:r>
      <w:r>
        <w:rPr>
          <w:rFonts w:hint="eastAsia" w:ascii="宋体" w:hAnsi="宋体" w:cs="仿宋"/>
          <w:sz w:val="24"/>
          <w:szCs w:val="24"/>
        </w:rPr>
        <w:t xml:space="preserve">的读写分离</w:t>
      </w:r>
      <w:r>
        <w:rPr>
          <w:rFonts w:ascii="宋体" w:hAnsi="宋体" w:cs="仿宋"/>
          <w:sz w:val="24"/>
          <w:szCs w:val="24"/>
        </w:rPr>
        <w:t xml:space="preserve">，保证</w:t>
      </w:r>
      <w:r>
        <w:rPr>
          <w:rFonts w:hint="eastAsia" w:ascii="宋体" w:hAnsi="宋体" w:cs="仿宋"/>
          <w:sz w:val="24"/>
          <w:szCs w:val="24"/>
        </w:rPr>
        <w:t xml:space="preserve">独立</w:t>
      </w:r>
      <w:r>
        <w:rPr>
          <w:rFonts w:ascii="宋体" w:hAnsi="宋体" w:cs="仿宋"/>
          <w:sz w:val="24"/>
          <w:szCs w:val="24"/>
        </w:rPr>
        <w:t xml:space="preserve">的查询业务</w:t>
      </w:r>
      <w:r>
        <w:rPr>
          <w:rFonts w:hint="eastAsia" w:ascii="宋体" w:hAnsi="宋体" w:cs="仿宋"/>
          <w:sz w:val="24"/>
          <w:szCs w:val="24"/>
        </w:rPr>
        <w:t xml:space="preserve">。</w:t>
      </w:r>
      <w:r>
        <w:rPr>
          <w:rFonts w:hint="eastAsia" w:ascii="宋体" w:hAnsi="宋体" w:cs="仿宋"/>
          <w:sz w:val="24"/>
          <w:szCs w:val="24"/>
        </w:rPr>
      </w:r>
      <w:r/>
    </w:p>
    <w:p>
      <w:pPr>
        <w:pStyle w:val="772"/>
        <w:ind w:firstLine="480"/>
        <w:spacing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rPr>
        <w:t xml:space="preserve">8、备份</w:t>
      </w:r>
      <w:r>
        <w:rPr>
          <w:rFonts w:ascii="宋体" w:hAnsi="宋体" w:eastAsia="宋体" w:cs="仿宋"/>
          <w:color w:val="000000"/>
          <w:sz w:val="24"/>
          <w:szCs w:val="24"/>
        </w:rPr>
        <w:t xml:space="preserve">系统维护要求</w:t>
      </w:r>
      <w:r>
        <w:rPr>
          <w:rFonts w:hint="eastAsia" w:ascii="宋体" w:hAnsi="宋体" w:eastAsia="宋体" w:cs="仿宋"/>
          <w:color w:val="000000"/>
          <w:sz w:val="24"/>
          <w:szCs w:val="24"/>
        </w:rPr>
      </w:r>
      <w:r/>
    </w:p>
    <w:p>
      <w:pPr>
        <w:pStyle w:val="772"/>
        <w:ind w:firstLine="480"/>
        <w:spacing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定期检测备份系统</w:t>
      </w:r>
      <w:r>
        <w:rPr>
          <w:rFonts w:ascii="宋体" w:hAnsi="宋体" w:eastAsia="宋体" w:cs="仿宋"/>
          <w:color w:val="000000"/>
          <w:sz w:val="24"/>
          <w:szCs w:val="24"/>
        </w:rPr>
        <w:t xml:space="preserve">备份</w:t>
      </w:r>
      <w:r>
        <w:rPr>
          <w:rFonts w:hint="eastAsia" w:ascii="宋体" w:hAnsi="宋体" w:eastAsia="宋体" w:cs="仿宋"/>
          <w:color w:val="000000"/>
          <w:sz w:val="24"/>
          <w:szCs w:val="24"/>
        </w:rPr>
        <w:t xml:space="preserve">数据的有效性，发现问题及时进行恢复测试，能够根据用户的需求进行日常备份及调整备份策略。负责备份系统的升级，补丁安装，硬件修复等工作，保证备份系统的稳定运行。维保清单</w:t>
      </w:r>
      <w:r>
        <w:rPr>
          <w:rFonts w:ascii="宋体" w:hAnsi="宋体" w:eastAsia="宋体" w:cs="仿宋"/>
          <w:color w:val="000000"/>
          <w:sz w:val="24"/>
          <w:szCs w:val="24"/>
        </w:rPr>
        <w:t xml:space="preserve">中的</w:t>
      </w:r>
      <w:r>
        <w:rPr>
          <w:rFonts w:hint="eastAsia" w:ascii="宋体" w:hAnsi="宋体" w:eastAsia="宋体" w:cs="仿宋"/>
          <w:color w:val="000000"/>
          <w:sz w:val="24"/>
          <w:szCs w:val="24"/>
        </w:rPr>
        <w:t xml:space="preserve">备份一体机</w:t>
      </w:r>
      <w:r>
        <w:rPr>
          <w:rFonts w:ascii="宋体" w:hAnsi="宋体" w:eastAsia="宋体" w:cs="仿宋"/>
          <w:color w:val="000000"/>
          <w:sz w:val="24"/>
          <w:szCs w:val="24"/>
        </w:rPr>
        <w:t xml:space="preserve">设备，</w:t>
      </w:r>
      <w:r>
        <w:rPr>
          <w:rFonts w:hint="eastAsia" w:ascii="宋体" w:hAnsi="宋体" w:eastAsia="宋体" w:cs="仿宋"/>
          <w:color w:val="000000"/>
          <w:sz w:val="24"/>
          <w:szCs w:val="24"/>
        </w:rPr>
        <w:t xml:space="preserve">供应商维护期内需提供备份系统厂家每年备份</w:t>
      </w:r>
      <w:r>
        <w:rPr>
          <w:rFonts w:ascii="宋体" w:hAnsi="宋体" w:eastAsia="宋体" w:cs="仿宋"/>
          <w:color w:val="000000"/>
          <w:sz w:val="24"/>
          <w:szCs w:val="24"/>
        </w:rPr>
        <w:t xml:space="preserve">软件</w:t>
      </w:r>
      <w:r>
        <w:rPr>
          <w:rFonts w:hint="eastAsia" w:ascii="宋体" w:hAnsi="宋体" w:eastAsia="宋体" w:cs="仿宋"/>
          <w:color w:val="000000"/>
          <w:sz w:val="24"/>
          <w:szCs w:val="24"/>
        </w:rPr>
        <w:t xml:space="preserve">的版本和补丁升级服务，提供三年质保服务。 </w:t>
      </w:r>
      <w:r>
        <w:rPr>
          <w:rFonts w:hint="eastAsia" w:ascii="宋体" w:hAnsi="宋体" w:eastAsia="宋体" w:cs="仿宋"/>
          <w:color w:val="000000"/>
          <w:sz w:val="24"/>
          <w:szCs w:val="24"/>
        </w:rPr>
      </w:r>
      <w:r/>
    </w:p>
    <w:p>
      <w:pPr>
        <w:pStyle w:val="655"/>
        <w:ind w:firstLine="480"/>
        <w:jc w:val="left"/>
        <w:spacing w:line="400" w:lineRule="exact"/>
        <w:rPr>
          <w:rFonts w:hint="eastAsia" w:ascii="宋体" w:hAnsi="宋体"/>
          <w:bCs/>
          <w:sz w:val="24"/>
          <w:szCs w:val="24"/>
        </w:rPr>
      </w:pPr>
      <w:r>
        <w:rPr>
          <w:rFonts w:hint="eastAsia" w:ascii="宋体" w:hAnsi="宋体"/>
          <w:bCs/>
          <w:sz w:val="24"/>
          <w:szCs w:val="24"/>
        </w:rPr>
        <w:t xml:space="preserve">9、网络运维：</w:t>
      </w:r>
      <w:r>
        <w:rPr>
          <w:rFonts w:hint="eastAsia" w:ascii="宋体" w:hAnsi="宋体"/>
          <w:bCs/>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①日常须监控所有网络的安全运行情况，提出改进方案，保障医院网络的网络链路及网络服务，确保网络安全稳定运行。</w:t>
      </w:r>
      <w:r>
        <w:rPr>
          <w:rFonts w:ascii="宋体" w:hAnsi="宋体" w:eastAsia="宋体" w:cs="仿宋"/>
          <w:color w:val="000000"/>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②要求维保方针对医院网络，按照业务要求，提出合理的规划建议。对路由器、交换机等网络设备进行安装、配置、监控和维护。</w:t>
      </w:r>
      <w:r>
        <w:rPr>
          <w:rFonts w:ascii="宋体" w:hAnsi="宋体" w:eastAsia="宋体" w:cs="仿宋"/>
          <w:color w:val="000000"/>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③运用网络监控系统，实时监控网络设备的运行状态，发现网络故障，并及时对网络故障进行快速定位和处理，保证网络稳定运行。定期对网络设备的配置进行备份，防止设备故障导致配置丢失，同时，制定数据恢复计划，确保在发生数据丢失时能够迅速恢复。提供网络设备的软件版本升级和配件更换、升级服务，确保网络设备保持良好性能。编写和维护网络设备的配置文档，随时根据要求提供最新及历史文档。要求网络故障修复时间不超过规定的网络故障修复时间。</w:t>
      </w:r>
      <w:r>
        <w:rPr>
          <w:rFonts w:ascii="宋体" w:hAnsi="宋体" w:eastAsia="宋体" w:cs="仿宋"/>
          <w:color w:val="000000"/>
          <w:sz w:val="24"/>
          <w:szCs w:val="24"/>
        </w:rPr>
      </w:r>
      <w:r/>
    </w:p>
    <w:p>
      <w:pPr>
        <w:pStyle w:val="773"/>
        <w:ind w:firstLine="420"/>
        <w:spacing w:line="400" w:lineRule="exact"/>
        <w:rPr>
          <w:rFonts w:cs="仿宋"/>
        </w:rPr>
      </w:pPr>
      <w:r>
        <w:rPr>
          <w:rFonts w:hint="eastAsia" w:cs="仿宋"/>
        </w:rPr>
        <w:t xml:space="preserve">④做好楼与楼网络链路及机房内部各网络链路的维护保障工作，包括网络故障排除以及网络安全保障等。</w:t>
      </w:r>
      <w:r>
        <w:rPr>
          <w:rFonts w:cs="仿宋"/>
        </w:rPr>
      </w:r>
      <w:r/>
    </w:p>
    <w:p>
      <w:pPr>
        <w:pStyle w:val="655"/>
        <w:ind w:firstLine="480"/>
        <w:jc w:val="left"/>
        <w:spacing w:line="400" w:lineRule="exact"/>
        <w:rPr>
          <w:rFonts w:hint="eastAsia" w:ascii="宋体" w:hAnsi="宋体"/>
          <w:bCs/>
          <w:sz w:val="24"/>
          <w:szCs w:val="24"/>
        </w:rPr>
      </w:pPr>
      <w:r>
        <w:rPr>
          <w:rFonts w:ascii="宋体" w:hAnsi="宋体"/>
          <w:bCs/>
          <w:sz w:val="24"/>
          <w:szCs w:val="24"/>
        </w:rPr>
        <w:t xml:space="preserve">10</w:t>
      </w:r>
      <w:r>
        <w:rPr>
          <w:rFonts w:hint="eastAsia" w:ascii="宋体" w:hAnsi="宋体"/>
          <w:bCs/>
          <w:sz w:val="24"/>
          <w:szCs w:val="24"/>
        </w:rPr>
        <w:t xml:space="preserve">、空调体系维保要求：</w:t>
      </w:r>
      <w:r>
        <w:rPr>
          <w:rFonts w:hint="eastAsia" w:ascii="宋体" w:hAnsi="宋体"/>
          <w:bCs/>
          <w:sz w:val="24"/>
          <w:szCs w:val="24"/>
        </w:rPr>
      </w:r>
      <w:r/>
    </w:p>
    <w:p>
      <w:pPr>
        <w:pStyle w:val="655"/>
        <w:ind w:firstLine="470"/>
        <w:jc w:val="left"/>
        <w:spacing w:line="400" w:lineRule="exact"/>
        <w:rPr>
          <w:rFonts w:hint="eastAsia" w:ascii="宋体" w:hAnsi="宋体"/>
          <w:sz w:val="24"/>
          <w:szCs w:val="24"/>
        </w:rPr>
      </w:pPr>
      <w:r>
        <w:rPr>
          <w:rFonts w:hint="eastAsia" w:ascii="宋体" w:hAnsi="宋体" w:cs="仿宋"/>
          <w:sz w:val="24"/>
          <w:szCs w:val="24"/>
        </w:rPr>
        <w:t xml:space="preserve">①</w:t>
      </w:r>
      <w:r>
        <w:rPr>
          <w:rFonts w:ascii="宋体" w:hAnsi="宋体"/>
          <w:sz w:val="24"/>
          <w:szCs w:val="24"/>
        </w:rPr>
        <w:t xml:space="preserve">.</w:t>
      </w:r>
      <w:r>
        <w:rPr>
          <w:rFonts w:hint="eastAsia" w:ascii="宋体" w:hAnsi="宋体"/>
          <w:sz w:val="24"/>
          <w:szCs w:val="24"/>
        </w:rPr>
        <w:t xml:space="preserve">每年度须对精密空调进行不少于4次的全面检查和保养，确保空调始终处于正常状态。并定期做好对空调机组的清洗、维护和保养，主要包括但不限于以下方面：</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⑴控制系统；</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⑵过滤器；</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⑶主风机；</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⑷压缩机；</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⑸加湿器；</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⑹冷凝器；</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⑺循环系统；</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⑻电气装置；</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⑼供电电路；</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⑽运行环境；</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⑾排水系统；</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⑿空调相关软件的免费升级。</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cs="仿宋"/>
          <w:sz w:val="24"/>
          <w:szCs w:val="24"/>
        </w:rPr>
        <w:t xml:space="preserve">②</w:t>
      </w:r>
      <w:r>
        <w:rPr>
          <w:rFonts w:ascii="宋体" w:hAnsi="宋体"/>
          <w:sz w:val="24"/>
          <w:szCs w:val="24"/>
        </w:rPr>
        <w:t xml:space="preserve">.</w:t>
      </w:r>
      <w:r>
        <w:rPr>
          <w:rFonts w:hint="eastAsia" w:ascii="宋体" w:hAnsi="宋体"/>
          <w:sz w:val="24"/>
          <w:szCs w:val="24"/>
        </w:rPr>
        <w:t xml:space="preserve">维保方须在海安市中医院机房现场储备常用易耗品和空调重要部件的备件，包括但不限于以下：</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ascii="宋体" w:hAnsi="宋体"/>
          <w:sz w:val="24"/>
          <w:szCs w:val="24"/>
        </w:rPr>
        <w:t xml:space="preserve">滤网、皮带、加湿</w:t>
      </w:r>
      <w:r>
        <w:rPr>
          <w:rFonts w:hint="eastAsia" w:ascii="宋体" w:hAnsi="宋体"/>
          <w:sz w:val="24"/>
          <w:szCs w:val="24"/>
        </w:rPr>
        <w:t xml:space="preserve">罐、冷媒；</w:t>
      </w:r>
      <w:r>
        <w:rPr>
          <w:rFonts w:hint="eastAsia" w:ascii="宋体" w:hAnsi="宋体"/>
          <w:sz w:val="24"/>
          <w:szCs w:val="24"/>
        </w:rPr>
      </w:r>
      <w:r/>
    </w:p>
    <w:p>
      <w:pPr>
        <w:pStyle w:val="655"/>
        <w:ind w:firstLine="480"/>
        <w:jc w:val="left"/>
        <w:spacing w:line="400" w:lineRule="exact"/>
        <w:rPr>
          <w:rFonts w:hint="eastAsia" w:ascii="宋体" w:hAnsi="宋体"/>
          <w:bCs/>
          <w:sz w:val="24"/>
          <w:szCs w:val="24"/>
        </w:rPr>
      </w:pPr>
      <w:r>
        <w:rPr>
          <w:rFonts w:hint="eastAsia" w:ascii="宋体" w:hAnsi="宋体"/>
          <w:bCs/>
          <w:sz w:val="24"/>
          <w:szCs w:val="24"/>
        </w:rPr>
        <w:t xml:space="preserve">11、UPS体系维保：</w:t>
      </w:r>
      <w:r>
        <w:rPr>
          <w:rFonts w:hint="eastAsia" w:ascii="宋体" w:hAnsi="宋体"/>
          <w:bCs/>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每年度须对UPS进行不少于4次的全面检查和保养，确保UPS始终处于正常状态。并定期做好对UPS机组的维护和保养，主要包括但不限于以下方面：</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⑴控制系统；</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⑵硬件系统；</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⑶供电电路；</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⑷运行环境；</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⑸电池系统维护；</w:t>
      </w:r>
      <w:r>
        <w:rPr>
          <w:rFonts w:hint="eastAsia" w:ascii="宋体" w:hAnsi="宋体"/>
          <w:sz w:val="24"/>
          <w:szCs w:val="24"/>
        </w:rPr>
      </w:r>
      <w:r/>
    </w:p>
    <w:p>
      <w:pPr>
        <w:pStyle w:val="655"/>
        <w:ind w:firstLine="470"/>
        <w:jc w:val="left"/>
        <w:spacing w:line="400" w:lineRule="exact"/>
        <w:rPr>
          <w:rFonts w:hint="eastAsia" w:ascii="宋体" w:hAnsi="宋体"/>
          <w:b/>
          <w:sz w:val="24"/>
          <w:szCs w:val="24"/>
        </w:rPr>
      </w:pPr>
      <w:r>
        <w:rPr>
          <w:rFonts w:hint="eastAsia" w:ascii="宋体" w:hAnsi="宋体"/>
          <w:sz w:val="24"/>
          <w:szCs w:val="24"/>
        </w:rPr>
        <w:t xml:space="preserve">⑹UPS相关软件的免费升级。</w:t>
      </w:r>
      <w:r>
        <w:rPr>
          <w:rFonts w:hint="eastAsia" w:ascii="宋体" w:hAnsi="宋体"/>
          <w:b/>
          <w:sz w:val="24"/>
          <w:szCs w:val="24"/>
        </w:rPr>
      </w:r>
      <w:r/>
    </w:p>
    <w:p>
      <w:pPr>
        <w:pStyle w:val="655"/>
        <w:ind w:firstLine="480"/>
        <w:jc w:val="left"/>
        <w:spacing w:line="400" w:lineRule="exact"/>
        <w:rPr>
          <w:rFonts w:hint="eastAsia" w:ascii="宋体" w:hAnsi="宋体" w:cs="微软雅黑"/>
          <w:sz w:val="24"/>
          <w:szCs w:val="24"/>
        </w:rPr>
      </w:pPr>
      <w:r>
        <w:rPr>
          <w:rFonts w:hint="eastAsia" w:ascii="宋体" w:hAnsi="宋体" w:cs="微软雅黑"/>
          <w:sz w:val="24"/>
          <w:szCs w:val="24"/>
        </w:rPr>
        <w:t xml:space="preserve">12、</w:t>
      </w:r>
      <w:r>
        <w:rPr>
          <w:rFonts w:ascii="宋体" w:hAnsi="宋体" w:cs="微软雅黑"/>
          <w:sz w:val="24"/>
          <w:szCs w:val="24"/>
        </w:rPr>
        <w:t xml:space="preserve">机房环境监控系统维护</w:t>
      </w:r>
      <w:r>
        <w:rPr>
          <w:rFonts w:hint="eastAsia" w:ascii="宋体" w:hAnsi="宋体" w:cs="微软雅黑"/>
          <w:sz w:val="24"/>
          <w:szCs w:val="24"/>
        </w:rPr>
        <w:t xml:space="preserve">：</w:t>
      </w:r>
      <w:r>
        <w:rPr>
          <w:rFonts w:hint="eastAsia" w:ascii="宋体" w:hAnsi="宋体" w:cs="微软雅黑"/>
          <w:sz w:val="24"/>
          <w:szCs w:val="24"/>
        </w:rPr>
      </w:r>
      <w:r/>
    </w:p>
    <w:p>
      <w:pPr>
        <w:pStyle w:val="655"/>
        <w:ind w:firstLine="470"/>
        <w:jc w:val="left"/>
        <w:spacing w:line="400" w:lineRule="exact"/>
        <w:rPr>
          <w:rFonts w:hint="eastAsia" w:ascii="宋体" w:hAnsi="宋体"/>
          <w:sz w:val="24"/>
          <w:szCs w:val="24"/>
        </w:rPr>
      </w:pPr>
      <w:r>
        <w:rPr>
          <w:rFonts w:hint="eastAsia" w:ascii="宋体" w:hAnsi="宋体" w:cs="仿宋"/>
          <w:sz w:val="24"/>
          <w:szCs w:val="24"/>
        </w:rPr>
        <w:t xml:space="preserve">①</w:t>
      </w:r>
      <w:r>
        <w:rPr>
          <w:rFonts w:ascii="宋体" w:hAnsi="宋体"/>
          <w:sz w:val="24"/>
          <w:szCs w:val="24"/>
        </w:rPr>
        <w:t xml:space="preserve">.</w:t>
      </w:r>
      <w:r>
        <w:rPr>
          <w:rFonts w:hint="eastAsia" w:ascii="宋体" w:hAnsi="宋体"/>
          <w:sz w:val="24"/>
          <w:szCs w:val="24"/>
        </w:rPr>
        <w:t xml:space="preserve">动力环境监控系统服务内容主要分为故障检修和系统维护两部分，提供每年4次（每季度1次）的巡检维护服务。</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cs="仿宋"/>
          <w:sz w:val="24"/>
          <w:szCs w:val="24"/>
        </w:rPr>
        <w:t xml:space="preserve">②</w:t>
      </w:r>
      <w:r>
        <w:rPr>
          <w:rFonts w:ascii="宋体" w:hAnsi="宋体"/>
          <w:sz w:val="24"/>
          <w:szCs w:val="24"/>
        </w:rPr>
        <w:t xml:space="preserve">.</w:t>
      </w:r>
      <w:r>
        <w:rPr>
          <w:rFonts w:hint="eastAsia" w:ascii="宋体" w:hAnsi="宋体"/>
          <w:sz w:val="24"/>
          <w:szCs w:val="24"/>
        </w:rPr>
        <w:t xml:space="preserve">维护要求：</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温湿度、漏水传感器、烟感等硬件维护：每季度1次对温湿度、漏水传感器表面进行清洁、除垢，及对传感器的灵敏度进行检测。</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精密空调、UPS等设备的参数校对：每季度1次对精密空调、UPS监测数据的全面校对，如发现有变化较大的信号量应及时联系空调、UPS厂家工程师进行故障排除。</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配电监测系统维护：每季度1次对配电监测数据检测，并与中心实时数据予以核对。</w:t>
      </w:r>
      <w:r>
        <w:rPr>
          <w:rFonts w:hint="eastAsia" w:ascii="宋体" w:hAnsi="宋体"/>
          <w:sz w:val="24"/>
          <w:szCs w:val="24"/>
        </w:rPr>
      </w:r>
      <w:r/>
    </w:p>
    <w:p>
      <w:pPr>
        <w:pStyle w:val="655"/>
        <w:ind w:firstLine="470"/>
        <w:jc w:val="left"/>
        <w:spacing w:line="400" w:lineRule="exact"/>
        <w:rPr>
          <w:rFonts w:hint="eastAsia" w:ascii="宋体" w:hAnsi="宋体"/>
          <w:sz w:val="24"/>
          <w:szCs w:val="24"/>
        </w:rPr>
      </w:pPr>
      <w:r>
        <w:rPr>
          <w:rFonts w:hint="eastAsia" w:ascii="宋体" w:hAnsi="宋体"/>
          <w:sz w:val="24"/>
          <w:szCs w:val="24"/>
        </w:rPr>
        <w:t xml:space="preserve">一体化采集器维护：每季度1次对采集器的数据传输的准确性，稳定性等进行检测。</w:t>
      </w:r>
      <w:r>
        <w:rPr>
          <w:rFonts w:hint="eastAsia" w:ascii="宋体" w:hAnsi="宋体"/>
          <w:sz w:val="24"/>
          <w:szCs w:val="24"/>
        </w:rPr>
      </w:r>
      <w:r/>
    </w:p>
    <w:p>
      <w:pPr>
        <w:pStyle w:val="655"/>
        <w:ind w:firstLine="480"/>
        <w:jc w:val="left"/>
        <w:spacing w:line="400" w:lineRule="exact"/>
        <w:rPr>
          <w:rFonts w:hint="eastAsia" w:ascii="宋体" w:hAnsi="宋体" w:cs="微软雅黑"/>
          <w:sz w:val="24"/>
          <w:szCs w:val="24"/>
        </w:rPr>
      </w:pPr>
      <w:r>
        <w:rPr>
          <w:rFonts w:hint="eastAsia" w:ascii="宋体" w:hAnsi="宋体" w:cs="微软雅黑"/>
          <w:sz w:val="24"/>
          <w:szCs w:val="24"/>
        </w:rPr>
        <w:t xml:space="preserve">13、机房</w:t>
      </w:r>
      <w:r>
        <w:rPr>
          <w:rFonts w:hint="eastAsia" w:ascii="宋体" w:hAnsi="宋体"/>
          <w:bCs/>
          <w:sz w:val="24"/>
          <w:szCs w:val="24"/>
        </w:rPr>
        <w:t xml:space="preserve">基础</w:t>
      </w:r>
      <w:r>
        <w:rPr>
          <w:rFonts w:hint="eastAsia" w:ascii="宋体" w:hAnsi="宋体" w:cs="微软雅黑"/>
          <w:sz w:val="24"/>
          <w:szCs w:val="24"/>
        </w:rPr>
        <w:t xml:space="preserve">工程维护：</w:t>
      </w:r>
      <w:r>
        <w:rPr>
          <w:rFonts w:hint="eastAsia" w:ascii="宋体" w:hAnsi="宋体" w:cs="微软雅黑"/>
          <w:sz w:val="24"/>
          <w:szCs w:val="24"/>
        </w:rPr>
      </w:r>
      <w:r/>
    </w:p>
    <w:p>
      <w:pPr>
        <w:pStyle w:val="655"/>
        <w:ind w:firstLine="480"/>
        <w:jc w:val="left"/>
        <w:spacing w:line="400" w:lineRule="exact"/>
        <w:rPr>
          <w:rFonts w:hint="eastAsia" w:ascii="宋体" w:hAnsi="宋体"/>
          <w:sz w:val="24"/>
          <w:szCs w:val="24"/>
        </w:rPr>
      </w:pPr>
      <w:r>
        <w:rPr>
          <w:rFonts w:hint="eastAsia" w:ascii="宋体" w:hAnsi="宋体"/>
          <w:sz w:val="24"/>
          <w:szCs w:val="24"/>
        </w:rPr>
        <w:t xml:space="preserve">包含海安市中医院机房UPS、供配电系统、精密空调系统、环境监控系统等相关设备（软硬件）进行为期3年7×24维保服务，不仅仅是设备的维护、更换，而且要保证整个系统的正常运转和数据的安全。</w:t>
      </w:r>
      <w:r>
        <w:rPr>
          <w:rFonts w:hint="eastAsia" w:ascii="宋体" w:hAnsi="宋体"/>
          <w:sz w:val="24"/>
          <w:szCs w:val="24"/>
        </w:rPr>
      </w:r>
      <w:r/>
    </w:p>
    <w:p>
      <w:pPr>
        <w:pStyle w:val="655"/>
        <w:ind w:firstLine="360"/>
        <w:jc w:val="left"/>
        <w:spacing w:line="400" w:lineRule="exact"/>
        <w:rPr>
          <w:rFonts w:hint="eastAsia" w:ascii="宋体" w:hAnsi="宋体"/>
          <w:sz w:val="24"/>
          <w:szCs w:val="24"/>
        </w:rPr>
      </w:pPr>
      <w:r>
        <w:rPr>
          <w:rFonts w:hint="eastAsia" w:ascii="宋体" w:hAnsi="宋体"/>
          <w:sz w:val="24"/>
          <w:szCs w:val="24"/>
        </w:rPr>
        <w:t xml:space="preserve">（1）各系统的设备维护，设计障碍报障、维修、回访等维护流程。</w:t>
      </w:r>
      <w:r>
        <w:rPr>
          <w:rFonts w:hint="eastAsia" w:ascii="宋体" w:hAnsi="宋体"/>
          <w:sz w:val="24"/>
          <w:szCs w:val="24"/>
        </w:rPr>
      </w:r>
      <w:r/>
    </w:p>
    <w:p>
      <w:pPr>
        <w:pStyle w:val="655"/>
        <w:ind w:firstLine="360"/>
        <w:jc w:val="left"/>
        <w:spacing w:line="400" w:lineRule="exact"/>
        <w:rPr>
          <w:rFonts w:hint="eastAsia" w:ascii="宋体" w:hAnsi="宋体"/>
          <w:sz w:val="24"/>
          <w:szCs w:val="24"/>
        </w:rPr>
      </w:pPr>
      <w:r>
        <w:rPr>
          <w:rFonts w:hint="eastAsia" w:ascii="宋体" w:hAnsi="宋体"/>
          <w:sz w:val="24"/>
          <w:szCs w:val="24"/>
        </w:rPr>
        <w:t xml:space="preserve">（2）维保期限内每个法定工作日必须对精密空调、UPS、配电系统、环境监控、服务器等进行巡检，发现的障碍不影响工作的在24小时内修复，影响系统正常工作的必须立即修复。巡检每缺少一次扣除500元。</w:t>
      </w:r>
      <w:r>
        <w:rPr>
          <w:rFonts w:hint="eastAsia" w:ascii="宋体" w:hAnsi="宋体"/>
          <w:sz w:val="24"/>
          <w:szCs w:val="24"/>
        </w:rPr>
      </w:r>
      <w:r/>
    </w:p>
    <w:p>
      <w:pPr>
        <w:pStyle w:val="655"/>
        <w:ind w:firstLine="360"/>
        <w:jc w:val="left"/>
        <w:spacing w:line="400" w:lineRule="exact"/>
        <w:rPr>
          <w:rFonts w:hint="eastAsia" w:ascii="宋体" w:hAnsi="宋体"/>
          <w:sz w:val="24"/>
          <w:szCs w:val="24"/>
        </w:rPr>
      </w:pPr>
      <w:r>
        <w:rPr>
          <w:rFonts w:hint="eastAsia" w:ascii="宋体" w:hAnsi="宋体"/>
          <w:sz w:val="24"/>
          <w:szCs w:val="24"/>
        </w:rPr>
        <w:t xml:space="preserve">（3）维保期限内每月、年度出具小结，向院方汇报维护情况以及存在的问题和下一步整改方案。</w:t>
      </w:r>
      <w:r>
        <w:rPr>
          <w:rFonts w:hint="eastAsia" w:ascii="宋体" w:hAnsi="宋体"/>
          <w:sz w:val="24"/>
          <w:szCs w:val="24"/>
        </w:rPr>
      </w:r>
      <w:r/>
    </w:p>
    <w:p>
      <w:pPr>
        <w:pStyle w:val="655"/>
        <w:ind w:firstLine="360"/>
        <w:jc w:val="left"/>
        <w:spacing w:line="400" w:lineRule="exact"/>
        <w:rPr>
          <w:rFonts w:ascii="宋体" w:hAnsi="宋体"/>
          <w:sz w:val="24"/>
          <w:szCs w:val="24"/>
        </w:rPr>
      </w:pPr>
      <w:r>
        <w:rPr>
          <w:rFonts w:hint="eastAsia" w:ascii="宋体" w:hAnsi="宋体"/>
          <w:sz w:val="24"/>
          <w:szCs w:val="24"/>
        </w:rPr>
        <w:t xml:space="preserve">（4）一旦院方遇有重大活动，维保方必须承诺按照院方的要求做好系统的运行保障工作。</w:t>
      </w:r>
      <w:r>
        <w:rPr>
          <w:rFonts w:ascii="宋体" w:hAnsi="宋体"/>
          <w:sz w:val="24"/>
          <w:szCs w:val="24"/>
        </w:rPr>
      </w:r>
      <w:r/>
    </w:p>
    <w:p>
      <w:pPr>
        <w:pStyle w:val="655"/>
        <w:ind w:firstLine="360"/>
        <w:jc w:val="left"/>
        <w:spacing w:line="400" w:lineRule="exact"/>
        <w:rPr>
          <w:rFonts w:hint="eastAsia" w:ascii="宋体" w:hAnsi="宋体"/>
          <w:sz w:val="24"/>
          <w:szCs w:val="24"/>
        </w:rPr>
      </w:pPr>
      <w:r>
        <w:rPr>
          <w:rFonts w:hint="eastAsia" w:ascii="宋体" w:hAnsi="宋体"/>
          <w:sz w:val="24"/>
          <w:szCs w:val="24"/>
        </w:rPr>
        <w:t xml:space="preserve">（5）对故障进行诊断，按紧急程度不同划分，最迟在4小时内处理完毕，并按照这个要求设计应急保障方案。</w:t>
      </w:r>
      <w:r>
        <w:rPr>
          <w:rFonts w:hint="eastAsia" w:ascii="宋体" w:hAnsi="宋体"/>
          <w:sz w:val="24"/>
          <w:szCs w:val="24"/>
        </w:rPr>
      </w:r>
      <w:r/>
    </w:p>
    <w:p>
      <w:pPr>
        <w:pStyle w:val="655"/>
        <w:ind w:firstLine="360"/>
        <w:jc w:val="left"/>
        <w:spacing w:line="400" w:lineRule="exact"/>
        <w:rPr>
          <w:rFonts w:ascii="宋体" w:hAnsi="宋体"/>
          <w:sz w:val="24"/>
          <w:szCs w:val="24"/>
        </w:rPr>
      </w:pPr>
      <w:r>
        <w:rPr>
          <w:rFonts w:hint="eastAsia" w:ascii="宋体" w:hAnsi="宋体"/>
          <w:sz w:val="24"/>
          <w:szCs w:val="24"/>
        </w:rPr>
        <w:t xml:space="preserve">（6）免费为院方维修或更换损坏的、无法正常运行或运行质量达不到院方要求的全部维保设备，更换下来的部件（除存储数据）归维保方，必要时须提供整机备件。</w:t>
      </w:r>
      <w:r>
        <w:rPr>
          <w:rFonts w:ascii="宋体" w:hAnsi="宋体"/>
          <w:sz w:val="24"/>
          <w:szCs w:val="24"/>
        </w:rPr>
      </w:r>
      <w:r/>
    </w:p>
    <w:p>
      <w:pPr>
        <w:pStyle w:val="655"/>
        <w:ind w:firstLine="360"/>
        <w:jc w:val="left"/>
        <w:spacing w:line="400" w:lineRule="exact"/>
        <w:rPr>
          <w:rFonts w:hint="eastAsia" w:ascii="宋体" w:hAnsi="宋体"/>
          <w:sz w:val="24"/>
          <w:szCs w:val="24"/>
        </w:rPr>
      </w:pPr>
      <w:r>
        <w:rPr>
          <w:rFonts w:hint="eastAsia" w:ascii="宋体" w:hAnsi="宋体"/>
          <w:sz w:val="24"/>
          <w:szCs w:val="24"/>
        </w:rPr>
        <w:t xml:space="preserve">（7）维保方必须提供服务项目组组成人员名单、常规服务、维护档案、服务建议等。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r>
      <w:r/>
    </w:p>
    <w:p>
      <w:pPr>
        <w:pStyle w:val="655"/>
        <w:jc w:val="left"/>
        <w:spacing w:line="400" w:lineRule="exact"/>
        <w:rPr>
          <w:rFonts w:hint="eastAsia" w:ascii="宋体" w:hAnsi="宋体" w:cs="微软雅黑"/>
          <w:sz w:val="24"/>
          <w:szCs w:val="24"/>
        </w:rPr>
      </w:pPr>
      <w:r>
        <w:rPr>
          <w:rFonts w:hint="eastAsia" w:ascii="宋体" w:hAnsi="宋体" w:cs="微软雅黑"/>
          <w:sz w:val="24"/>
          <w:szCs w:val="24"/>
        </w:rPr>
        <w:t xml:space="preserve">   1</w:t>
      </w:r>
      <w:r>
        <w:rPr>
          <w:rFonts w:ascii="宋体" w:hAnsi="宋体" w:cs="微软雅黑"/>
          <w:sz w:val="24"/>
          <w:szCs w:val="24"/>
        </w:rPr>
        <w:t xml:space="preserve">4</w:t>
      </w:r>
      <w:r>
        <w:rPr>
          <w:rFonts w:hint="eastAsia" w:ascii="宋体" w:hAnsi="宋体" w:cs="微软雅黑"/>
          <w:sz w:val="24"/>
          <w:szCs w:val="24"/>
        </w:rPr>
        <w:t xml:space="preserve">、技术服务要求：</w:t>
      </w:r>
      <w:r>
        <w:rPr>
          <w:rFonts w:hint="eastAsia" w:ascii="宋体" w:hAnsi="宋体" w:cs="微软雅黑"/>
          <w:sz w:val="24"/>
          <w:szCs w:val="24"/>
        </w:rPr>
      </w:r>
      <w:r/>
    </w:p>
    <w:p>
      <w:pPr>
        <w:pStyle w:val="655"/>
        <w:ind w:firstLine="360"/>
        <w:spacing w:line="400" w:lineRule="exact"/>
        <w:rPr>
          <w:rFonts w:hint="eastAsia" w:ascii="宋体" w:hAnsi="宋体"/>
          <w:sz w:val="24"/>
          <w:szCs w:val="24"/>
        </w:rPr>
      </w:pPr>
      <w:r>
        <w:rPr>
          <w:rFonts w:hint="eastAsia" w:ascii="宋体" w:hAnsi="宋体"/>
          <w:sz w:val="24"/>
          <w:szCs w:val="24"/>
        </w:rPr>
        <w:t xml:space="preserve">（1）建立完善的运维服务体系，在维保服务期内，法定工作日时必须安排一名维护人员上门巡检，与相关厂商原厂工程师的联络，包括精密空调、UPS系统、配电系统等设备日常维护等工作。在项目服务过程中，服务人员服从管理，服务力量不够时须及时增加人员满足项目建设及服务需要，并保证运维服务队伍的稳定性。</w:t>
      </w:r>
      <w:r>
        <w:rPr>
          <w:rFonts w:hint="eastAsia" w:ascii="宋体" w:hAnsi="宋体"/>
          <w:sz w:val="24"/>
          <w:szCs w:val="24"/>
        </w:rPr>
      </w:r>
      <w:r/>
    </w:p>
    <w:p>
      <w:pPr>
        <w:pStyle w:val="655"/>
        <w:ind w:firstLine="240"/>
        <w:spacing w:line="400" w:lineRule="exact"/>
        <w:rPr>
          <w:rFonts w:hint="eastAsia" w:ascii="宋体" w:hAnsi="宋体"/>
          <w:sz w:val="24"/>
          <w:szCs w:val="24"/>
        </w:rPr>
      </w:pPr>
      <w:r>
        <w:rPr>
          <w:rFonts w:hint="eastAsia" w:ascii="宋体" w:hAnsi="宋体"/>
          <w:sz w:val="24"/>
          <w:szCs w:val="24"/>
        </w:rPr>
        <w:t xml:space="preserve">（2）服务人员岗位工作范围：（工作范围包括但不限于以下内容）</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7"/>
        <w:gridCol w:w="7481"/>
      </w:tblGrid>
      <w:tr>
        <w:trPr>
          <w:trHeight w:val="285"/>
        </w:trPr>
        <w:tc>
          <w:tcPr>
            <w:gridSpan w:val="2"/>
            <w:tcW w:w="9898"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b/>
                <w:bCs/>
                <w:sz w:val="22"/>
              </w:rPr>
              <w:t xml:space="preserve">各系统设备维保</w:t>
            </w:r>
            <w:r>
              <w:rPr>
                <w:rFonts w:hint="eastAsia" w:ascii="宋体" w:hAnsi="宋体"/>
                <w:sz w:val="22"/>
              </w:rPr>
            </w:r>
            <w:r/>
          </w:p>
        </w:tc>
      </w:tr>
      <w:tr>
        <w:trPr>
          <w:trHeight w:val="285"/>
        </w:trPr>
        <w:tc>
          <w:tcPr>
            <w:gridSpan w:val="2"/>
            <w:tcW w:w="9898"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b/>
                <w:bCs/>
                <w:sz w:val="22"/>
              </w:rPr>
              <w:t xml:space="preserve">UPS系统运行维护</w:t>
            </w:r>
            <w:r>
              <w:rPr>
                <w:rFonts w:hint="eastAsia" w:ascii="宋体" w:hAnsi="宋体"/>
                <w:sz w:val="22"/>
              </w:rPr>
            </w:r>
            <w:r/>
          </w:p>
        </w:tc>
      </w:tr>
      <w:tr>
        <w:trPr>
          <w:trHeight w:val="285"/>
        </w:trPr>
        <w:tc>
          <w:tcPr>
            <w:tcW w:w="2417"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sz w:val="22"/>
              </w:rPr>
              <w:t xml:space="preserve">UPS主机日常管理维护</w:t>
            </w:r>
            <w:r>
              <w:rPr>
                <w:rFonts w:hint="eastAsia" w:ascii="宋体" w:hAnsi="宋体"/>
                <w:sz w:val="22"/>
              </w:rPr>
            </w:r>
            <w:r/>
          </w:p>
        </w:tc>
        <w:tc>
          <w:tcPr>
            <w:tcW w:w="7481" w:type="dxa"/>
            <w:vAlign w:val="top"/>
            <w:textDirection w:val="lrTb"/>
            <w:noWrap w:val="false"/>
          </w:tcPr>
          <w:p>
            <w:pPr>
              <w:pStyle w:val="655"/>
              <w:spacing w:line="400" w:lineRule="exact"/>
              <w:rPr>
                <w:rFonts w:hint="eastAsia" w:ascii="宋体" w:hAnsi="宋体"/>
                <w:sz w:val="22"/>
              </w:rPr>
            </w:pPr>
            <w:r>
              <w:rPr>
                <w:rFonts w:hint="eastAsia" w:ascii="宋体" w:hAnsi="宋体"/>
                <w:sz w:val="22"/>
              </w:rPr>
              <w:t xml:space="preserve">对UPS主机进行定期巡检维护，出具相关巡检记录或报告，配合用户组织相应断电演习等，保证UPS系统正常运行，确保机房供电正常稳定。</w:t>
            </w:r>
            <w:r>
              <w:rPr>
                <w:rFonts w:hint="eastAsia" w:ascii="宋体" w:hAnsi="宋体"/>
                <w:sz w:val="22"/>
              </w:rPr>
            </w:r>
            <w:r/>
          </w:p>
        </w:tc>
      </w:tr>
      <w:tr>
        <w:trPr>
          <w:trHeight w:val="285"/>
        </w:trPr>
        <w:tc>
          <w:tcPr>
            <w:tcW w:w="2417"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sz w:val="22"/>
              </w:rPr>
              <w:t xml:space="preserve">蓄电池</w:t>
            </w:r>
            <w:r>
              <w:rPr>
                <w:rFonts w:hint="eastAsia" w:ascii="宋体" w:hAnsi="宋体"/>
                <w:sz w:val="22"/>
              </w:rPr>
            </w:r>
            <w:r/>
          </w:p>
        </w:tc>
        <w:tc>
          <w:tcPr>
            <w:tcW w:w="7481" w:type="dxa"/>
            <w:vAlign w:val="top"/>
            <w:textDirection w:val="lrTb"/>
            <w:noWrap w:val="false"/>
          </w:tcPr>
          <w:p>
            <w:pPr>
              <w:pStyle w:val="655"/>
              <w:spacing w:line="400" w:lineRule="exact"/>
              <w:rPr>
                <w:rFonts w:hint="eastAsia" w:ascii="宋体" w:hAnsi="宋体"/>
                <w:sz w:val="22"/>
              </w:rPr>
            </w:pPr>
            <w:r>
              <w:rPr>
                <w:rFonts w:hint="eastAsia" w:ascii="宋体" w:hAnsi="宋体"/>
                <w:sz w:val="22"/>
              </w:rPr>
              <w:t xml:space="preserve">加强对蓄电池运行状态观察，确保蓄电池在正常电压值、正常温度和正常内阻值的情况下运行，保证蓄电池的正常安全使用。</w:t>
            </w:r>
            <w:r>
              <w:rPr>
                <w:rFonts w:hint="eastAsia" w:ascii="宋体" w:hAnsi="宋体"/>
                <w:sz w:val="22"/>
              </w:rPr>
            </w:r>
            <w:r/>
          </w:p>
        </w:tc>
      </w:tr>
      <w:tr>
        <w:trPr>
          <w:trHeight w:val="330"/>
        </w:trPr>
        <w:tc>
          <w:tcPr>
            <w:gridSpan w:val="2"/>
            <w:tcW w:w="9898" w:type="dxa"/>
            <w:vAlign w:val="top"/>
            <w:textDirection w:val="lrTb"/>
            <w:noWrap w:val="false"/>
          </w:tcPr>
          <w:p>
            <w:pPr>
              <w:pStyle w:val="655"/>
              <w:jc w:val="center"/>
              <w:spacing w:line="400" w:lineRule="exact"/>
              <w:rPr>
                <w:rFonts w:hint="eastAsia" w:ascii="宋体" w:hAnsi="宋体"/>
                <w:b/>
                <w:bCs/>
                <w:sz w:val="22"/>
              </w:rPr>
            </w:pPr>
            <w:r>
              <w:rPr>
                <w:rFonts w:hint="eastAsia" w:ascii="宋体" w:hAnsi="宋体"/>
                <w:b/>
                <w:bCs/>
                <w:sz w:val="22"/>
              </w:rPr>
              <w:t xml:space="preserve">配电系统运行维护</w:t>
            </w:r>
            <w:r>
              <w:rPr>
                <w:rFonts w:hint="eastAsia" w:ascii="宋体" w:hAnsi="宋体"/>
                <w:b/>
                <w:bCs/>
                <w:sz w:val="22"/>
              </w:rPr>
            </w:r>
            <w:r/>
          </w:p>
        </w:tc>
      </w:tr>
      <w:tr>
        <w:trPr>
          <w:trHeight w:val="598"/>
        </w:trPr>
        <w:tc>
          <w:tcPr>
            <w:tcW w:w="2417"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sz w:val="22"/>
              </w:rPr>
              <w:t xml:space="preserve">UPS配电室及数据机房配电设备</w:t>
            </w:r>
            <w:r>
              <w:rPr>
                <w:rFonts w:hint="eastAsia" w:ascii="宋体" w:hAnsi="宋体"/>
                <w:sz w:val="22"/>
              </w:rPr>
            </w:r>
            <w:r/>
          </w:p>
        </w:tc>
        <w:tc>
          <w:tcPr>
            <w:tcW w:w="7481" w:type="dxa"/>
            <w:vAlign w:val="top"/>
            <w:textDirection w:val="lrTb"/>
            <w:noWrap w:val="false"/>
          </w:tcPr>
          <w:p>
            <w:pPr>
              <w:pStyle w:val="655"/>
              <w:spacing w:line="400" w:lineRule="exact"/>
              <w:rPr>
                <w:rFonts w:hint="eastAsia" w:ascii="宋体" w:hAnsi="宋体"/>
                <w:sz w:val="22"/>
              </w:rPr>
            </w:pPr>
            <w:r>
              <w:rPr>
                <w:rFonts w:hint="eastAsia" w:ascii="宋体" w:hAnsi="宋体"/>
                <w:sz w:val="22"/>
              </w:rPr>
              <w:t xml:space="preserve">定期检查维护配电设备，及时排除供配电安全隐患，确保供电可靠稳定运行。</w:t>
            </w:r>
            <w:r>
              <w:rPr>
                <w:rFonts w:hint="eastAsia" w:ascii="宋体" w:hAnsi="宋体"/>
                <w:sz w:val="22"/>
              </w:rPr>
            </w:r>
            <w:r/>
          </w:p>
        </w:tc>
      </w:tr>
      <w:tr>
        <w:trPr>
          <w:trHeight w:val="90"/>
        </w:trPr>
        <w:tc>
          <w:tcPr>
            <w:tcW w:w="2417"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sz w:val="22"/>
              </w:rPr>
              <w:t xml:space="preserve">蓄电池检测</w:t>
            </w:r>
            <w:r>
              <w:rPr>
                <w:rFonts w:hint="eastAsia" w:ascii="宋体" w:hAnsi="宋体"/>
                <w:sz w:val="22"/>
              </w:rPr>
            </w:r>
            <w:r/>
          </w:p>
        </w:tc>
        <w:tc>
          <w:tcPr>
            <w:tcW w:w="7481" w:type="dxa"/>
            <w:vAlign w:val="top"/>
            <w:textDirection w:val="lrTb"/>
            <w:noWrap w:val="false"/>
          </w:tcPr>
          <w:p>
            <w:pPr>
              <w:pStyle w:val="655"/>
              <w:spacing w:line="400" w:lineRule="exact"/>
              <w:rPr>
                <w:rFonts w:hint="eastAsia" w:ascii="宋体" w:hAnsi="宋体"/>
                <w:sz w:val="22"/>
              </w:rPr>
            </w:pPr>
            <w:r>
              <w:rPr>
                <w:rFonts w:hint="eastAsia" w:ascii="宋体" w:hAnsi="宋体"/>
                <w:sz w:val="22"/>
              </w:rPr>
              <w:t xml:space="preserve">定期检测UPS蓄电池的内阻、电压，并记录归档</w:t>
            </w:r>
            <w:r>
              <w:rPr>
                <w:rFonts w:hint="eastAsia" w:ascii="宋体" w:hAnsi="宋体"/>
                <w:sz w:val="22"/>
              </w:rPr>
            </w:r>
            <w:r/>
          </w:p>
        </w:tc>
      </w:tr>
      <w:tr>
        <w:trPr>
          <w:trHeight w:val="360"/>
        </w:trPr>
        <w:tc>
          <w:tcPr>
            <w:gridSpan w:val="2"/>
            <w:tcW w:w="9898" w:type="dxa"/>
            <w:vAlign w:val="top"/>
            <w:textDirection w:val="lrTb"/>
            <w:noWrap w:val="false"/>
          </w:tcPr>
          <w:p>
            <w:pPr>
              <w:pStyle w:val="655"/>
              <w:jc w:val="center"/>
              <w:spacing w:line="400" w:lineRule="exact"/>
              <w:rPr>
                <w:rFonts w:hint="eastAsia" w:ascii="宋体" w:hAnsi="宋体"/>
                <w:b/>
                <w:bCs/>
                <w:sz w:val="22"/>
              </w:rPr>
            </w:pPr>
            <w:r>
              <w:rPr>
                <w:rFonts w:hint="eastAsia" w:ascii="宋体" w:hAnsi="宋体"/>
                <w:b/>
                <w:bCs/>
                <w:sz w:val="22"/>
              </w:rPr>
              <w:t xml:space="preserve">精密空调运行维护</w:t>
            </w:r>
            <w:r>
              <w:rPr>
                <w:rFonts w:hint="eastAsia" w:ascii="宋体" w:hAnsi="宋体"/>
                <w:b/>
                <w:bCs/>
                <w:sz w:val="22"/>
              </w:rPr>
            </w:r>
            <w:r/>
          </w:p>
        </w:tc>
      </w:tr>
      <w:tr>
        <w:trPr>
          <w:trHeight w:val="360"/>
        </w:trPr>
        <w:tc>
          <w:tcPr>
            <w:tcW w:w="2417" w:type="dxa"/>
            <w:vAlign w:val="top"/>
            <w:textDirection w:val="lrTb"/>
            <w:noWrap w:val="false"/>
          </w:tcPr>
          <w:p>
            <w:pPr>
              <w:pStyle w:val="655"/>
              <w:ind w:firstLine="442"/>
              <w:spacing w:line="400" w:lineRule="exact"/>
              <w:rPr>
                <w:rFonts w:ascii="宋体" w:hAnsi="宋体"/>
                <w:b/>
                <w:bCs/>
                <w:sz w:val="22"/>
              </w:rPr>
            </w:pPr>
            <w:r>
              <w:rPr>
                <w:rFonts w:ascii="宋体" w:hAnsi="宋体"/>
                <w:b/>
                <w:bCs/>
                <w:sz w:val="22"/>
              </w:rPr>
            </w:r>
            <w:r/>
          </w:p>
          <w:p>
            <w:pPr>
              <w:pStyle w:val="657"/>
              <w:spacing w:line="400" w:lineRule="exact"/>
              <w:rPr>
                <w:rFonts w:eastAsia="等线"/>
                <w:sz w:val="22"/>
                <w:szCs w:val="22"/>
              </w:rPr>
            </w:pPr>
            <w:r>
              <w:rPr>
                <w:rFonts w:eastAsia="等线"/>
                <w:sz w:val="22"/>
                <w:szCs w:val="22"/>
              </w:rPr>
            </w:r>
            <w:r/>
          </w:p>
          <w:p>
            <w:pPr>
              <w:pStyle w:val="655"/>
              <w:spacing w:line="400" w:lineRule="exact"/>
              <w:rPr>
                <w:sz w:val="22"/>
              </w:rPr>
            </w:pPr>
            <w:r>
              <w:rPr>
                <w:sz w:val="22"/>
              </w:rPr>
            </w:r>
            <w:r/>
          </w:p>
          <w:p>
            <w:pPr>
              <w:pStyle w:val="657"/>
              <w:spacing w:line="400" w:lineRule="exact"/>
              <w:rPr>
                <w:rFonts w:eastAsia="等线"/>
                <w:sz w:val="22"/>
                <w:szCs w:val="22"/>
              </w:rPr>
            </w:pPr>
            <w:r>
              <w:rPr>
                <w:rFonts w:eastAsia="等线"/>
                <w:sz w:val="22"/>
                <w:szCs w:val="22"/>
              </w:rPr>
            </w:r>
            <w:r/>
          </w:p>
          <w:p>
            <w:pPr>
              <w:pStyle w:val="655"/>
              <w:spacing w:line="400" w:lineRule="exact"/>
              <w:rPr>
                <w:sz w:val="22"/>
              </w:rPr>
            </w:pPr>
            <w:r>
              <w:rPr>
                <w:sz w:val="22"/>
              </w:rPr>
            </w:r>
            <w:r/>
          </w:p>
          <w:p>
            <w:pPr>
              <w:pStyle w:val="657"/>
              <w:spacing w:line="400" w:lineRule="exact"/>
              <w:rPr>
                <w:rFonts w:eastAsia="等线"/>
                <w:sz w:val="22"/>
                <w:szCs w:val="22"/>
              </w:rPr>
            </w:pPr>
            <w:r>
              <w:rPr>
                <w:rFonts w:eastAsia="等线"/>
                <w:sz w:val="22"/>
                <w:szCs w:val="22"/>
              </w:rPr>
            </w:r>
            <w:r/>
          </w:p>
          <w:p>
            <w:pPr>
              <w:pStyle w:val="655"/>
              <w:spacing w:line="400" w:lineRule="exact"/>
              <w:rPr>
                <w:sz w:val="22"/>
              </w:rPr>
            </w:pPr>
            <w:r>
              <w:rPr>
                <w:sz w:val="22"/>
              </w:rPr>
            </w:r>
            <w:r/>
          </w:p>
          <w:p>
            <w:pPr>
              <w:pStyle w:val="657"/>
              <w:spacing w:line="400" w:lineRule="exact"/>
              <w:rPr>
                <w:rFonts w:eastAsia="等线"/>
                <w:sz w:val="22"/>
                <w:szCs w:val="22"/>
              </w:rPr>
            </w:pPr>
            <w:r>
              <w:rPr>
                <w:rFonts w:eastAsia="等线"/>
                <w:sz w:val="22"/>
                <w:szCs w:val="22"/>
              </w:rPr>
            </w:r>
            <w:r/>
          </w:p>
          <w:p>
            <w:pPr>
              <w:pStyle w:val="655"/>
              <w:spacing w:line="400" w:lineRule="exact"/>
              <w:rPr>
                <w:sz w:val="22"/>
              </w:rPr>
            </w:pPr>
            <w:r>
              <w:rPr>
                <w:sz w:val="22"/>
              </w:rPr>
            </w:r>
            <w:r/>
          </w:p>
          <w:p>
            <w:pPr>
              <w:pStyle w:val="657"/>
              <w:spacing w:line="400" w:lineRule="exact"/>
              <w:rPr>
                <w:rFonts w:hint="eastAsia" w:eastAsia="等线"/>
                <w:sz w:val="22"/>
                <w:szCs w:val="22"/>
              </w:rPr>
            </w:pPr>
            <w:r>
              <w:rPr>
                <w:rFonts w:hint="eastAsia" w:ascii="宋体" w:hAnsi="宋体" w:eastAsia="宋体"/>
                <w:b w:val="0"/>
                <w:bCs w:val="0"/>
                <w:sz w:val="22"/>
                <w:szCs w:val="22"/>
              </w:rPr>
              <w:t xml:space="preserve">数据机房行间精密空调</w:t>
            </w:r>
            <w:r>
              <w:rPr>
                <w:rFonts w:hint="eastAsia" w:eastAsia="等线"/>
                <w:sz w:val="22"/>
                <w:szCs w:val="22"/>
              </w:rPr>
            </w:r>
            <w:r/>
          </w:p>
        </w:tc>
        <w:tc>
          <w:tcPr>
            <w:tcW w:w="7481" w:type="dxa"/>
            <w:vAlign w:val="top"/>
            <w:textDirection w:val="lrTb"/>
            <w:noWrap w:val="false"/>
          </w:tcPr>
          <w:p>
            <w:pPr>
              <w:pStyle w:val="655"/>
              <w:spacing w:line="400" w:lineRule="exact"/>
              <w:rPr>
                <w:rFonts w:hint="eastAsia" w:ascii="宋体" w:hAnsi="宋体"/>
                <w:sz w:val="22"/>
              </w:rPr>
            </w:pPr>
            <w:r>
              <w:rPr>
                <w:rFonts w:hint="eastAsia" w:ascii="宋体" w:hAnsi="宋体"/>
                <w:sz w:val="22"/>
              </w:rPr>
              <w:t xml:space="preserve">1、</w:t>
            </w:r>
            <w:r>
              <w:rPr>
                <w:rFonts w:hint="eastAsia" w:ascii="宋体" w:hAnsi="宋体"/>
                <w:b/>
                <w:bCs/>
                <w:sz w:val="22"/>
              </w:rPr>
              <w:t xml:space="preserve">控制系统</w:t>
            </w:r>
            <w:r>
              <w:rPr>
                <w:rFonts w:hint="eastAsia" w:ascii="宋体" w:hAnsi="宋体"/>
                <w:sz w:val="22"/>
              </w:rPr>
              <w:t xml:space="preserve">：</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检查显示单元是否正常，各设置参数是否正确，查看历史报警内容进行分析消除隐患。</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2、</w:t>
            </w:r>
            <w:r>
              <w:rPr>
                <w:rFonts w:hint="eastAsia" w:ascii="宋体" w:hAnsi="宋体"/>
                <w:b/>
                <w:bCs/>
                <w:sz w:val="22"/>
              </w:rPr>
              <w:t xml:space="preserve">空气过滤器</w:t>
            </w:r>
            <w:r>
              <w:rPr>
                <w:rFonts w:hint="eastAsia" w:ascii="宋体" w:hAnsi="宋体"/>
                <w:sz w:val="22"/>
              </w:rPr>
              <w:t xml:space="preserve">：</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按季更换空气过滤网，按需对室外冷凝器进行清洗。</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3、</w:t>
            </w:r>
            <w:r>
              <w:rPr>
                <w:rFonts w:hint="eastAsia" w:ascii="宋体" w:hAnsi="宋体"/>
                <w:b/>
                <w:bCs/>
                <w:sz w:val="22"/>
              </w:rPr>
              <w:t xml:space="preserve">外部冷凝器</w:t>
            </w:r>
            <w:r>
              <w:rPr>
                <w:rFonts w:hint="eastAsia" w:ascii="宋体" w:hAnsi="宋体"/>
                <w:sz w:val="22"/>
              </w:rPr>
              <w:t xml:space="preserve">：</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检查冷凝器是否清洁，如需清洁用专用的清洗工具进行清洗室外冷凝器。检查风扇转动，有无异常噪声，运行电路是否正常。</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检查室外冷凝器的电源开关，工作是否正常，绝缘是否可靠，电气接点是否紧固。</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检查压力继电器，对室外风机的控制是否与设置的一致并且根据当时的具体工作环境调整压力继电器。检查调速器的工作状态，控制是否灵敏。</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4、</w:t>
            </w:r>
            <w:r>
              <w:rPr>
                <w:rFonts w:hint="eastAsia" w:ascii="宋体" w:hAnsi="宋体"/>
                <w:b/>
                <w:bCs/>
                <w:sz w:val="22"/>
              </w:rPr>
              <w:t xml:space="preserve">蒸发器</w:t>
            </w:r>
            <w:r>
              <w:rPr>
                <w:rFonts w:hint="eastAsia" w:ascii="宋体" w:hAnsi="宋体"/>
                <w:sz w:val="22"/>
              </w:rPr>
              <w:t xml:space="preserve">：</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检查蒸发器是否清洁，如有污垢用专用清洗剂进行清洗，保证足够的热交换量。</w:t>
            </w:r>
            <w:r>
              <w:rPr>
                <w:rFonts w:hint="eastAsia" w:ascii="宋体" w:hAnsi="宋体"/>
                <w:sz w:val="22"/>
              </w:rPr>
            </w:r>
            <w:r/>
          </w:p>
          <w:p>
            <w:pPr>
              <w:pStyle w:val="655"/>
              <w:spacing w:line="400" w:lineRule="exact"/>
              <w:rPr>
                <w:rFonts w:hint="eastAsia" w:ascii="宋体" w:hAnsi="宋体"/>
                <w:b/>
                <w:bCs/>
                <w:sz w:val="22"/>
              </w:rPr>
            </w:pPr>
            <w:r>
              <w:rPr>
                <w:rFonts w:hint="eastAsia" w:ascii="宋体" w:hAnsi="宋体"/>
                <w:sz w:val="22"/>
              </w:rPr>
              <w:t xml:space="preserve">5、</w:t>
            </w:r>
            <w:r>
              <w:rPr>
                <w:rFonts w:hint="eastAsia" w:ascii="宋体" w:hAnsi="宋体"/>
                <w:b/>
                <w:bCs/>
                <w:sz w:val="22"/>
              </w:rPr>
              <w:t xml:space="preserve">室内风机：</w:t>
            </w:r>
            <w:r>
              <w:rPr>
                <w:rFonts w:hint="eastAsia" w:ascii="宋体" w:hAnsi="宋体"/>
                <w:b/>
                <w:bCs/>
                <w:sz w:val="22"/>
              </w:rPr>
            </w:r>
            <w:r/>
          </w:p>
          <w:p>
            <w:pPr>
              <w:pStyle w:val="655"/>
              <w:spacing w:line="400" w:lineRule="exact"/>
              <w:rPr>
                <w:rFonts w:hint="eastAsia" w:ascii="宋体" w:hAnsi="宋体"/>
                <w:sz w:val="22"/>
              </w:rPr>
            </w:pPr>
            <w:r>
              <w:rPr>
                <w:rFonts w:hint="eastAsia" w:ascii="宋体" w:hAnsi="宋体"/>
                <w:sz w:val="22"/>
              </w:rPr>
              <w:t xml:space="preserve">检查风机马达运转是否正常，有无异常噪音，测量轴承是发热。对于由皮带传动的机组，检查传动皮带张紧度。</w:t>
            </w:r>
            <w:r>
              <w:rPr>
                <w:rFonts w:hint="eastAsia" w:ascii="宋体" w:hAnsi="宋体"/>
                <w:sz w:val="22"/>
              </w:rPr>
            </w:r>
            <w:r/>
          </w:p>
          <w:p>
            <w:pPr>
              <w:pStyle w:val="655"/>
              <w:spacing w:line="400" w:lineRule="exact"/>
              <w:rPr>
                <w:rFonts w:hint="eastAsia" w:ascii="宋体" w:hAnsi="宋体"/>
                <w:b/>
                <w:bCs/>
                <w:sz w:val="22"/>
              </w:rPr>
            </w:pPr>
            <w:r>
              <w:rPr>
                <w:rFonts w:hint="eastAsia" w:ascii="宋体" w:hAnsi="宋体"/>
                <w:sz w:val="22"/>
              </w:rPr>
              <w:t xml:space="preserve">6、</w:t>
            </w:r>
            <w:r>
              <w:rPr>
                <w:rFonts w:hint="eastAsia" w:ascii="宋体" w:hAnsi="宋体"/>
                <w:b/>
                <w:bCs/>
                <w:sz w:val="22"/>
              </w:rPr>
              <w:t xml:space="preserve">电加热器：</w:t>
            </w:r>
            <w:r>
              <w:rPr>
                <w:rFonts w:hint="eastAsia" w:ascii="宋体" w:hAnsi="宋体"/>
                <w:b/>
                <w:bCs/>
                <w:sz w:val="22"/>
              </w:rPr>
            </w:r>
            <w:r/>
          </w:p>
          <w:p>
            <w:pPr>
              <w:pStyle w:val="655"/>
              <w:spacing w:line="400" w:lineRule="exact"/>
              <w:rPr>
                <w:rFonts w:hint="eastAsia" w:ascii="宋体" w:hAnsi="宋体"/>
                <w:sz w:val="22"/>
              </w:rPr>
            </w:pPr>
            <w:r>
              <w:rPr>
                <w:rFonts w:hint="eastAsia" w:ascii="宋体" w:hAnsi="宋体"/>
                <w:sz w:val="22"/>
              </w:rPr>
              <w:t xml:space="preserve">检查三级电加热器的各级加热电流及各电气接点是否正常，电加热器的过热保护是否灵敏。</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7、</w:t>
            </w:r>
            <w:r>
              <w:rPr>
                <w:rFonts w:hint="eastAsia" w:ascii="宋体" w:hAnsi="宋体"/>
                <w:b/>
                <w:bCs/>
                <w:sz w:val="22"/>
              </w:rPr>
              <w:t xml:space="preserve">电路：</w:t>
            </w:r>
            <w:r>
              <w:rPr>
                <w:rFonts w:hint="eastAsia" w:ascii="宋体" w:hAnsi="宋体"/>
                <w:sz w:val="22"/>
              </w:rPr>
            </w:r>
            <w:r/>
          </w:p>
          <w:p>
            <w:pPr>
              <w:pStyle w:val="655"/>
              <w:spacing w:line="400" w:lineRule="exact"/>
              <w:rPr>
                <w:rFonts w:hint="eastAsia" w:ascii="宋体" w:hAnsi="宋体"/>
                <w:sz w:val="22"/>
              </w:rPr>
            </w:pPr>
            <w:r>
              <w:rPr>
                <w:rFonts w:hint="eastAsia" w:ascii="宋体" w:hAnsi="宋体"/>
                <w:sz w:val="22"/>
              </w:rPr>
              <w:t xml:space="preserve">检查主电源及各支路的各相电压，电流；检查所有的接触器，接触是否可靠。检测吸合的瞬间电流，对各接点进行紧固确保安全；对24V控制线路进行检测，确保控制的灵敏。对各种的系统保护功能进行检测（高压保护，低压保护，过热保护，相序保护等），保证设备的安全运转。</w:t>
            </w:r>
            <w:r>
              <w:rPr>
                <w:rFonts w:hint="eastAsia" w:ascii="宋体" w:hAnsi="宋体"/>
                <w:sz w:val="22"/>
              </w:rPr>
            </w:r>
            <w:r/>
          </w:p>
          <w:p>
            <w:pPr>
              <w:pStyle w:val="655"/>
              <w:spacing w:line="400" w:lineRule="exact"/>
              <w:rPr>
                <w:rFonts w:hint="eastAsia" w:ascii="宋体" w:hAnsi="宋体"/>
                <w:b/>
                <w:bCs/>
                <w:sz w:val="22"/>
              </w:rPr>
            </w:pPr>
            <w:r>
              <w:rPr>
                <w:rFonts w:hint="eastAsia" w:ascii="宋体" w:hAnsi="宋体"/>
                <w:sz w:val="22"/>
              </w:rPr>
              <w:t xml:space="preserve">8、</w:t>
            </w:r>
            <w:r>
              <w:rPr>
                <w:rFonts w:hint="eastAsia" w:ascii="宋体" w:hAnsi="宋体"/>
                <w:b/>
                <w:bCs/>
                <w:sz w:val="22"/>
              </w:rPr>
              <w:t xml:space="preserve">制冷系统：</w:t>
            </w:r>
            <w:r>
              <w:rPr>
                <w:rFonts w:hint="eastAsia" w:ascii="宋体" w:hAnsi="宋体"/>
                <w:b/>
                <w:bCs/>
                <w:sz w:val="22"/>
              </w:rPr>
            </w:r>
            <w:r/>
          </w:p>
          <w:p>
            <w:pPr>
              <w:pStyle w:val="655"/>
              <w:spacing w:line="400" w:lineRule="exact"/>
              <w:rPr>
                <w:rFonts w:hint="eastAsia" w:ascii="宋体" w:hAnsi="宋体"/>
                <w:sz w:val="22"/>
              </w:rPr>
            </w:pPr>
            <w:r>
              <w:rPr>
                <w:rFonts w:hint="eastAsia" w:ascii="宋体" w:hAnsi="宋体"/>
                <w:sz w:val="22"/>
              </w:rPr>
              <w:t xml:space="preserve">检查制冷系统的运行压力（高压、低压）是否正常；并据当时的室外环境对压力进行适当的调节；检查压缩机的绕组是否平衡及绕组绝缘可靠性；检查压缩机工作时的声音是否异常，以判定制冷系统的润滑程度。</w:t>
            </w:r>
            <w:r>
              <w:rPr>
                <w:rFonts w:hint="eastAsia" w:ascii="宋体" w:hAnsi="宋体"/>
                <w:sz w:val="22"/>
              </w:rPr>
            </w:r>
            <w:r/>
          </w:p>
          <w:p>
            <w:pPr>
              <w:pStyle w:val="655"/>
              <w:spacing w:line="400" w:lineRule="exact"/>
              <w:rPr>
                <w:rFonts w:ascii="宋体" w:hAnsi="宋体"/>
                <w:b/>
                <w:bCs/>
                <w:sz w:val="22"/>
              </w:rPr>
            </w:pPr>
            <w:r>
              <w:rPr>
                <w:rFonts w:hint="eastAsia" w:ascii="宋体" w:hAnsi="宋体"/>
                <w:sz w:val="22"/>
              </w:rPr>
              <w:t xml:space="preserve">9、</w:t>
            </w:r>
            <w:r>
              <w:rPr>
                <w:rFonts w:hint="eastAsia" w:ascii="宋体" w:hAnsi="宋体"/>
                <w:b/>
                <w:bCs/>
                <w:sz w:val="22"/>
              </w:rPr>
              <w:t xml:space="preserve">排水系统</w:t>
            </w:r>
            <w:r>
              <w:rPr>
                <w:rFonts w:ascii="宋体" w:hAnsi="宋体"/>
                <w:b/>
                <w:bCs/>
                <w:sz w:val="22"/>
              </w:rPr>
            </w:r>
            <w:r/>
          </w:p>
          <w:p>
            <w:pPr>
              <w:pStyle w:val="655"/>
              <w:spacing w:line="400" w:lineRule="exact"/>
              <w:rPr>
                <w:rFonts w:hint="eastAsia" w:ascii="宋体" w:hAnsi="宋体"/>
                <w:sz w:val="22"/>
              </w:rPr>
            </w:pPr>
            <w:r>
              <w:rPr>
                <w:rFonts w:hint="eastAsia" w:ascii="宋体" w:hAnsi="宋体"/>
                <w:sz w:val="22"/>
              </w:rPr>
              <w:t xml:space="preserve">检查机组排水系统是否畅通。</w:t>
            </w:r>
            <w:r>
              <w:rPr>
                <w:rFonts w:hint="eastAsia" w:ascii="宋体" w:hAnsi="宋体"/>
                <w:sz w:val="22"/>
              </w:rPr>
            </w:r>
            <w:r/>
          </w:p>
          <w:p>
            <w:pPr>
              <w:pStyle w:val="655"/>
              <w:spacing w:line="400" w:lineRule="exact"/>
              <w:rPr>
                <w:rFonts w:hint="eastAsia" w:ascii="宋体" w:hAnsi="宋体"/>
                <w:b/>
                <w:bCs/>
                <w:sz w:val="22"/>
              </w:rPr>
            </w:pPr>
            <w:r>
              <w:rPr>
                <w:rFonts w:hint="eastAsia" w:ascii="宋体" w:hAnsi="宋体"/>
                <w:sz w:val="22"/>
              </w:rPr>
              <w:t xml:space="preserve">10、</w:t>
            </w:r>
            <w:r>
              <w:rPr>
                <w:rFonts w:hint="eastAsia" w:ascii="宋体" w:hAnsi="宋体"/>
                <w:b/>
                <w:bCs/>
                <w:sz w:val="22"/>
              </w:rPr>
              <w:t xml:space="preserve">排障响应时间：</w:t>
            </w:r>
            <w:r>
              <w:rPr>
                <w:rFonts w:hint="eastAsia" w:ascii="宋体" w:hAnsi="宋体"/>
                <w:b/>
                <w:bCs/>
                <w:sz w:val="22"/>
              </w:rPr>
            </w:r>
            <w:r/>
          </w:p>
          <w:p>
            <w:pPr>
              <w:pStyle w:val="655"/>
              <w:spacing w:line="400" w:lineRule="exact"/>
              <w:rPr>
                <w:rFonts w:hint="eastAsia" w:ascii="宋体" w:hAnsi="宋体"/>
                <w:sz w:val="22"/>
              </w:rPr>
            </w:pPr>
            <w:r>
              <w:rPr>
                <w:rFonts w:hint="eastAsia" w:ascii="宋体" w:hAnsi="宋体"/>
                <w:sz w:val="22"/>
              </w:rPr>
              <w:t xml:space="preserve">属于影响设备正常运行，或涉及人身、财产安全的紧急故障，接到通知后，应组织人员在30分钟内到达现场处理。对于不影响机房正常运行的一般故障，应当日内进行处理。故障处理时限：到场后2小时内处理完毕。对特别紧急的故障院方有权临时提出处理时限的要求。所有故障修复点 部件的保修期为三年。</w:t>
            </w:r>
            <w:r>
              <w:rPr>
                <w:rFonts w:hint="eastAsia" w:ascii="宋体" w:hAnsi="宋体"/>
                <w:sz w:val="22"/>
              </w:rPr>
            </w:r>
            <w:r/>
          </w:p>
        </w:tc>
      </w:tr>
      <w:tr>
        <w:trPr>
          <w:trHeight w:val="40"/>
        </w:trPr>
        <w:tc>
          <w:tcPr>
            <w:gridSpan w:val="2"/>
            <w:tcW w:w="9898" w:type="dxa"/>
            <w:vAlign w:val="top"/>
            <w:textDirection w:val="lrTb"/>
            <w:noWrap w:val="false"/>
          </w:tcPr>
          <w:p>
            <w:pPr>
              <w:pStyle w:val="655"/>
              <w:jc w:val="center"/>
              <w:spacing w:line="400" w:lineRule="exact"/>
              <w:rPr>
                <w:rFonts w:hint="eastAsia" w:ascii="宋体" w:hAnsi="宋体"/>
                <w:b/>
                <w:bCs/>
                <w:sz w:val="22"/>
              </w:rPr>
            </w:pPr>
            <w:r>
              <w:rPr>
                <w:rFonts w:hint="eastAsia" w:ascii="宋体" w:hAnsi="宋体"/>
                <w:b/>
                <w:bCs/>
                <w:sz w:val="22"/>
              </w:rPr>
              <w:t xml:space="preserve">冷通道系统运行维护</w:t>
            </w:r>
            <w:r>
              <w:rPr>
                <w:rFonts w:hint="eastAsia" w:ascii="宋体" w:hAnsi="宋体"/>
                <w:b/>
                <w:bCs/>
                <w:sz w:val="22"/>
              </w:rPr>
            </w:r>
            <w:r/>
          </w:p>
        </w:tc>
      </w:tr>
      <w:tr>
        <w:trPr>
          <w:trHeight w:val="369"/>
        </w:trPr>
        <w:tc>
          <w:tcPr>
            <w:tcW w:w="2417"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sz w:val="22"/>
              </w:rPr>
              <w:t xml:space="preserve">封闭移动门</w:t>
            </w:r>
            <w:r>
              <w:rPr>
                <w:rFonts w:hint="eastAsia" w:ascii="宋体" w:hAnsi="宋体"/>
                <w:sz w:val="22"/>
              </w:rPr>
            </w:r>
            <w:r/>
          </w:p>
        </w:tc>
        <w:tc>
          <w:tcPr>
            <w:tcW w:w="7481" w:type="dxa"/>
            <w:vAlign w:val="top"/>
            <w:textDirection w:val="lrTb"/>
            <w:noWrap w:val="false"/>
          </w:tcPr>
          <w:p>
            <w:pPr>
              <w:pStyle w:val="655"/>
              <w:spacing w:line="400" w:lineRule="exact"/>
              <w:rPr>
                <w:rFonts w:hint="eastAsia" w:ascii="宋体" w:hAnsi="宋体"/>
                <w:sz w:val="22"/>
              </w:rPr>
            </w:pPr>
            <w:r>
              <w:rPr>
                <w:rFonts w:hint="eastAsia" w:ascii="宋体" w:hAnsi="宋体"/>
                <w:sz w:val="22"/>
              </w:rPr>
              <w:t xml:space="preserve">定期巡检维护，保证封闭移动门正常开关。</w:t>
            </w:r>
            <w:r>
              <w:rPr>
                <w:rFonts w:hint="eastAsia" w:ascii="宋体" w:hAnsi="宋体"/>
                <w:sz w:val="22"/>
              </w:rPr>
            </w:r>
            <w:r/>
          </w:p>
        </w:tc>
      </w:tr>
      <w:tr>
        <w:trPr>
          <w:trHeight w:val="540"/>
        </w:trPr>
        <w:tc>
          <w:tcPr>
            <w:tcW w:w="2417"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sz w:val="22"/>
              </w:rPr>
              <w:t xml:space="preserve">封闭天窗</w:t>
            </w:r>
            <w:r>
              <w:rPr>
                <w:rFonts w:hint="eastAsia" w:ascii="宋体" w:hAnsi="宋体"/>
                <w:sz w:val="22"/>
              </w:rPr>
            </w:r>
            <w:r/>
          </w:p>
        </w:tc>
        <w:tc>
          <w:tcPr>
            <w:tcW w:w="7481" w:type="dxa"/>
            <w:vAlign w:val="top"/>
            <w:textDirection w:val="lrTb"/>
            <w:noWrap w:val="false"/>
          </w:tcPr>
          <w:p>
            <w:pPr>
              <w:pStyle w:val="655"/>
              <w:spacing w:line="400" w:lineRule="exact"/>
              <w:rPr>
                <w:rFonts w:hint="eastAsia" w:ascii="宋体" w:hAnsi="宋体"/>
                <w:sz w:val="22"/>
              </w:rPr>
            </w:pPr>
            <w:r>
              <w:rPr>
                <w:rFonts w:hint="eastAsia" w:ascii="宋体" w:hAnsi="宋体"/>
                <w:sz w:val="22"/>
              </w:rPr>
              <w:t xml:space="preserve">定期巡检维护，检查天窗紧急按钮接线是否良好，灵敏度是否正常，保证封闭天窗在紧急情况下正常开启。</w:t>
            </w:r>
            <w:r>
              <w:rPr>
                <w:rFonts w:hint="eastAsia" w:ascii="宋体" w:hAnsi="宋体"/>
                <w:sz w:val="22"/>
              </w:rPr>
            </w:r>
            <w:r/>
          </w:p>
        </w:tc>
      </w:tr>
      <w:tr>
        <w:trPr>
          <w:trHeight w:val="424"/>
        </w:trPr>
        <w:tc>
          <w:tcPr>
            <w:tcW w:w="2417"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sz w:val="22"/>
              </w:rPr>
              <w:t xml:space="preserve">冷通道照明</w:t>
            </w:r>
            <w:r>
              <w:rPr>
                <w:rFonts w:hint="eastAsia" w:ascii="宋体" w:hAnsi="宋体"/>
                <w:sz w:val="22"/>
              </w:rPr>
            </w:r>
            <w:r/>
          </w:p>
        </w:tc>
        <w:tc>
          <w:tcPr>
            <w:tcW w:w="7481" w:type="dxa"/>
            <w:vAlign w:val="top"/>
            <w:textDirection w:val="lrTb"/>
            <w:noWrap w:val="false"/>
          </w:tcPr>
          <w:p>
            <w:pPr>
              <w:pStyle w:val="655"/>
              <w:spacing w:line="400" w:lineRule="exact"/>
              <w:rPr>
                <w:rFonts w:hint="eastAsia" w:ascii="宋体" w:hAnsi="宋体"/>
                <w:sz w:val="22"/>
              </w:rPr>
            </w:pPr>
            <w:r>
              <w:rPr>
                <w:rFonts w:hint="eastAsia" w:ascii="宋体" w:hAnsi="宋体"/>
                <w:sz w:val="22"/>
              </w:rPr>
              <w:t xml:space="preserve">定期巡检维护，保证冷通道照明正常，如检查中发现故障，应及时排除故障，恢复通道正常照明。</w:t>
            </w:r>
            <w:r>
              <w:rPr>
                <w:rFonts w:hint="eastAsia" w:ascii="宋体" w:hAnsi="宋体"/>
                <w:sz w:val="22"/>
              </w:rPr>
            </w:r>
            <w:r/>
          </w:p>
        </w:tc>
      </w:tr>
      <w:tr>
        <w:trPr>
          <w:trHeight w:val="455"/>
        </w:trPr>
        <w:tc>
          <w:tcPr>
            <w:tcW w:w="2417"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sz w:val="22"/>
              </w:rPr>
              <w:t xml:space="preserve">冷通道相关数据显示等</w:t>
            </w:r>
            <w:r>
              <w:rPr>
                <w:rFonts w:hint="eastAsia" w:ascii="宋体" w:hAnsi="宋体"/>
                <w:sz w:val="22"/>
              </w:rPr>
            </w:r>
            <w:r/>
          </w:p>
        </w:tc>
        <w:tc>
          <w:tcPr>
            <w:tcW w:w="7481" w:type="dxa"/>
            <w:vAlign w:val="top"/>
            <w:textDirection w:val="lrTb"/>
            <w:noWrap w:val="false"/>
          </w:tcPr>
          <w:p>
            <w:pPr>
              <w:pStyle w:val="655"/>
              <w:spacing w:line="400" w:lineRule="exact"/>
              <w:rPr>
                <w:rFonts w:hint="eastAsia" w:ascii="宋体" w:hAnsi="宋体"/>
                <w:sz w:val="22"/>
              </w:rPr>
            </w:pPr>
            <w:r>
              <w:rPr>
                <w:rFonts w:hint="eastAsia" w:ascii="宋体" w:hAnsi="宋体"/>
                <w:sz w:val="22"/>
              </w:rPr>
              <w:t xml:space="preserve">定期巡检维护，保证冷通道温湿度、配电情况等相关数据显示正常。</w:t>
            </w:r>
            <w:r>
              <w:rPr>
                <w:rFonts w:hint="eastAsia" w:ascii="宋体" w:hAnsi="宋体"/>
                <w:sz w:val="22"/>
              </w:rPr>
            </w:r>
            <w:r/>
          </w:p>
        </w:tc>
      </w:tr>
      <w:tr>
        <w:trPr>
          <w:trHeight w:val="455"/>
        </w:trPr>
        <w:tc>
          <w:tcPr>
            <w:gridSpan w:val="2"/>
            <w:tcW w:w="9898" w:type="dxa"/>
            <w:vAlign w:val="center"/>
            <w:textDirection w:val="lrTb"/>
            <w:noWrap w:val="false"/>
          </w:tcPr>
          <w:p>
            <w:pPr>
              <w:pStyle w:val="655"/>
              <w:jc w:val="center"/>
              <w:spacing w:line="400" w:lineRule="exact"/>
              <w:rPr>
                <w:rFonts w:hint="eastAsia" w:ascii="宋体" w:hAnsi="宋体"/>
                <w:b/>
                <w:bCs/>
                <w:sz w:val="22"/>
              </w:rPr>
            </w:pPr>
            <w:r>
              <w:rPr>
                <w:rFonts w:hint="eastAsia" w:ascii="宋体" w:hAnsi="宋体"/>
                <w:b/>
                <w:bCs/>
                <w:sz w:val="22"/>
              </w:rPr>
              <w:t xml:space="preserve">动力环境监控系统运行维保</w:t>
            </w:r>
            <w:r>
              <w:rPr>
                <w:rFonts w:hint="eastAsia" w:ascii="宋体" w:hAnsi="宋体"/>
                <w:b/>
                <w:bCs/>
                <w:sz w:val="22"/>
              </w:rPr>
            </w:r>
            <w:r/>
          </w:p>
        </w:tc>
      </w:tr>
      <w:tr>
        <w:trPr>
          <w:trHeight w:val="540"/>
        </w:trPr>
        <w:tc>
          <w:tcPr>
            <w:tcW w:w="2417" w:type="dxa"/>
            <w:vAlign w:val="center"/>
            <w:textDirection w:val="lrTb"/>
            <w:noWrap w:val="false"/>
          </w:tcPr>
          <w:p>
            <w:pPr>
              <w:pStyle w:val="655"/>
              <w:jc w:val="center"/>
              <w:spacing w:line="400" w:lineRule="exact"/>
              <w:rPr>
                <w:rFonts w:hint="eastAsia" w:ascii="宋体" w:hAnsi="宋体"/>
                <w:sz w:val="22"/>
              </w:rPr>
            </w:pPr>
            <w:r>
              <w:rPr>
                <w:rFonts w:hint="eastAsia" w:ascii="宋体" w:hAnsi="宋体"/>
                <w:sz w:val="22"/>
              </w:rPr>
              <w:t xml:space="preserve">动力环境监控系统</w:t>
            </w:r>
            <w:r>
              <w:rPr>
                <w:rFonts w:hint="eastAsia" w:ascii="宋体" w:hAnsi="宋体"/>
                <w:sz w:val="22"/>
              </w:rPr>
            </w:r>
            <w:r/>
          </w:p>
        </w:tc>
        <w:tc>
          <w:tcPr>
            <w:tcW w:w="7481" w:type="dxa"/>
            <w:vAlign w:val="center"/>
            <w:textDirection w:val="lrTb"/>
            <w:noWrap w:val="false"/>
          </w:tcPr>
          <w:p>
            <w:pPr>
              <w:pStyle w:val="655"/>
              <w:spacing w:line="400" w:lineRule="exact"/>
              <w:rPr>
                <w:rFonts w:hint="eastAsia" w:ascii="宋体" w:hAnsi="宋体"/>
                <w:sz w:val="22"/>
              </w:rPr>
            </w:pPr>
            <w:r>
              <w:rPr>
                <w:rFonts w:hint="eastAsia" w:ascii="宋体" w:hAnsi="宋体"/>
                <w:sz w:val="22"/>
              </w:rPr>
              <w:t xml:space="preserve">定期对动力环境监控系统进行巡检维护，保证对相关设备监测运行，正常升级系统软件，维护工程师常规检测维护，确保系统正常运行，并负责整体数据备份。在维护期内对设备故障和系统运行不正常及时做出响应和处理，当监测设备运行发生异常情况时，能根据时间警告级别发出警告信号。</w:t>
            </w:r>
            <w:r>
              <w:rPr>
                <w:rFonts w:hint="eastAsia" w:ascii="宋体" w:hAnsi="宋体"/>
                <w:sz w:val="22"/>
              </w:rPr>
            </w:r>
            <w:r/>
          </w:p>
        </w:tc>
      </w:tr>
    </w:tbl>
    <w:p>
      <w:pPr>
        <w:pStyle w:val="655"/>
        <w:ind w:firstLine="480"/>
        <w:jc w:val="left"/>
        <w:spacing w:line="400" w:lineRule="exact"/>
        <w:rPr>
          <w:rFonts w:hint="eastAsia" w:ascii="宋体" w:hAnsi="宋体"/>
          <w:bCs/>
          <w:sz w:val="24"/>
          <w:szCs w:val="24"/>
        </w:rPr>
      </w:pPr>
      <w:r>
        <w:rPr>
          <w:rFonts w:hint="eastAsia" w:ascii="宋体" w:hAnsi="宋体" w:eastAsia="宋体" w:cs="Times New Roman"/>
          <w:bCs/>
          <w:sz w:val="24"/>
          <w:szCs w:val="24"/>
        </w:rPr>
      </w:r>
      <w:r>
        <w:rPr>
          <w:rFonts w:hint="eastAsia" w:ascii="宋体" w:hAnsi="宋体"/>
          <w:bCs/>
          <w:sz w:val="24"/>
          <w:szCs w:val="24"/>
        </w:rPr>
      </w:r>
      <w:r>
        <w:rPr>
          <w:rFonts w:hint="eastAsia" w:ascii="宋体" w:hAnsi="宋体" w:eastAsia="宋体" w:cs="Times New Roman"/>
          <w:bCs/>
          <w:sz w:val="24"/>
          <w:szCs w:val="24"/>
        </w:rPr>
        <w:t xml:space="preserve">★</w:t>
      </w:r>
      <w:r/>
      <w:r>
        <w:rPr>
          <w:rFonts w:hint="eastAsia" w:ascii="宋体" w:hAnsi="宋体" w:eastAsia="宋体" w:cs="Times New Roman"/>
          <w:bCs/>
          <w:sz w:val="24"/>
          <w:szCs w:val="24"/>
        </w:rPr>
      </w:r>
      <w:r>
        <w:rPr>
          <w:rFonts w:hint="eastAsia" w:ascii="宋体" w:hAnsi="宋体"/>
          <w:bCs/>
          <w:sz w:val="24"/>
          <w:szCs w:val="24"/>
        </w:rPr>
        <w:t xml:space="preserve">（15）</w:t>
      </w:r>
      <w:r/>
      <w:r>
        <w:rPr>
          <w:rFonts w:hint="eastAsia" w:ascii="宋体" w:hAnsi="宋体"/>
          <w:bCs/>
          <w:sz w:val="24"/>
          <w:szCs w:val="24"/>
        </w:rPr>
        <w:t xml:space="preserve">应急保障服务</w:t>
      </w:r>
      <w:r>
        <w:rPr>
          <w:rFonts w:hint="eastAsia" w:ascii="宋体" w:hAnsi="宋体"/>
          <w:bCs/>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为有效应对突发事件，确保数据中心的正常运行和数据安全，维保方应根据医院数据中心业务实际和特点，制定应急响应预案。做好应对突发事件的责任分工、处置规划、操作流程等。定期开展应急演练，提高应对突发事件的处理能力，当突发事件发生时，能够及时采取有效应急措施，最大限度减少损失，确保数据中心基础设施安全、稳定、高效、持续的运行。</w:t>
      </w:r>
      <w:r>
        <w:rPr>
          <w:rFonts w:ascii="宋体" w:hAnsi="宋体" w:eastAsia="宋体" w:cs="仿宋"/>
          <w:color w:val="000000"/>
          <w:sz w:val="24"/>
          <w:szCs w:val="24"/>
        </w:rPr>
      </w:r>
      <w:r/>
    </w:p>
    <w:p>
      <w:pPr>
        <w:pStyle w:val="655"/>
        <w:ind w:firstLine="480"/>
        <w:jc w:val="left"/>
        <w:spacing w:line="400" w:lineRule="exact"/>
        <w:rPr>
          <w:rFonts w:hint="eastAsia" w:ascii="宋体" w:hAnsi="宋体"/>
          <w:bCs/>
          <w:sz w:val="24"/>
          <w:szCs w:val="24"/>
        </w:rPr>
      </w:pPr>
      <w:r>
        <w:rPr>
          <w:rFonts w:hint="eastAsia" w:ascii="宋体" w:hAnsi="宋体"/>
          <w:bCs/>
          <w:sz w:val="24"/>
          <w:szCs w:val="24"/>
        </w:rPr>
        <w:t xml:space="preserve">（16）协助配合信息化项目建设</w:t>
      </w:r>
      <w:r>
        <w:rPr>
          <w:rFonts w:hint="eastAsia" w:ascii="宋体" w:hAnsi="宋体"/>
          <w:bCs/>
          <w:sz w:val="24"/>
          <w:szCs w:val="24"/>
        </w:rPr>
      </w:r>
      <w:r/>
    </w:p>
    <w:p>
      <w:pPr>
        <w:pStyle w:val="655"/>
        <w:ind w:firstLine="480"/>
        <w:spacing w:line="400" w:lineRule="exact"/>
        <w:rPr>
          <w:rFonts w:ascii="宋体" w:hAnsi="宋体" w:cs="宋体"/>
          <w:sz w:val="24"/>
          <w:szCs w:val="24"/>
        </w:rPr>
      </w:pPr>
      <w:r>
        <w:rPr>
          <w:rFonts w:ascii="宋体" w:hAnsi="宋体" w:cs="宋体"/>
          <w:sz w:val="24"/>
          <w:szCs w:val="24"/>
        </w:rPr>
        <w:t xml:space="preserve">配合</w:t>
      </w:r>
      <w:r>
        <w:rPr>
          <w:rFonts w:hint="eastAsia" w:ascii="宋体" w:hAnsi="宋体" w:cs="宋体"/>
          <w:sz w:val="24"/>
          <w:szCs w:val="24"/>
        </w:rPr>
        <w:t xml:space="preserve">院</w:t>
      </w:r>
      <w:r>
        <w:rPr>
          <w:rFonts w:ascii="宋体" w:hAnsi="宋体" w:cs="宋体"/>
          <w:sz w:val="24"/>
          <w:szCs w:val="24"/>
        </w:rPr>
        <w:t xml:space="preserve">方技术人员及业务软件开发商技术人员，一起做好各信息系统的数据整合工作（包括操作系统、数据库软件等安装调试）。未经书面许可，不得以任何形式将数据提供给任何第三方，需要签署保密协议。在各种异构平台系统的整合、迁移过程中，提出建设性的意见和方案。针对应用程序中对数据库不合理的使用，及时提出</w:t>
      </w:r>
      <w:r>
        <w:rPr>
          <w:rFonts w:hint="eastAsia" w:ascii="宋体" w:hAnsi="宋体" w:cs="宋体"/>
          <w:sz w:val="24"/>
          <w:szCs w:val="24"/>
        </w:rPr>
        <w:t xml:space="preserve">合理化</w:t>
      </w:r>
      <w:r>
        <w:rPr>
          <w:rFonts w:ascii="宋体" w:hAnsi="宋体" w:cs="宋体"/>
          <w:sz w:val="24"/>
          <w:szCs w:val="24"/>
        </w:rPr>
        <w:t xml:space="preserve">的意见。</w:t>
      </w:r>
      <w:r>
        <w:rPr>
          <w:rFonts w:ascii="宋体" w:hAnsi="宋体" w:cs="宋体"/>
          <w:sz w:val="24"/>
          <w:szCs w:val="24"/>
        </w:rPr>
      </w:r>
      <w:r/>
    </w:p>
    <w:p>
      <w:pPr>
        <w:pStyle w:val="655"/>
        <w:ind w:firstLine="480"/>
        <w:jc w:val="left"/>
        <w:spacing w:line="400" w:lineRule="exact"/>
        <w:rPr>
          <w:rFonts w:ascii="宋体" w:hAnsi="宋体"/>
          <w:bCs/>
          <w:sz w:val="24"/>
          <w:szCs w:val="24"/>
        </w:rPr>
      </w:pPr>
      <w:r>
        <w:rPr>
          <w:rFonts w:hint="eastAsia" w:ascii="宋体" w:hAnsi="宋体"/>
          <w:bCs/>
          <w:sz w:val="24"/>
          <w:szCs w:val="24"/>
        </w:rPr>
        <w:t xml:space="preserve">（17）</w:t>
      </w:r>
      <w:r>
        <w:rPr>
          <w:rFonts w:hint="eastAsia" w:ascii="宋体" w:hAnsi="宋体" w:cs="宋体"/>
          <w:sz w:val="24"/>
          <w:szCs w:val="24"/>
        </w:rPr>
        <w:t xml:space="preserve">现场备品备件要求</w:t>
      </w:r>
      <w:r>
        <w:rPr>
          <w:rFonts w:ascii="宋体" w:hAnsi="宋体"/>
          <w:bCs/>
          <w:sz w:val="24"/>
          <w:szCs w:val="24"/>
        </w:rPr>
      </w:r>
      <w:r/>
    </w:p>
    <w:p>
      <w:pPr>
        <w:pStyle w:val="772"/>
        <w:ind w:firstLine="480"/>
        <w:spacing w:line="4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为确保设备发生故障后能尽快修复，维保商需提供备品备件，并存放于用户指定的备品间。运维期内，提供要求</w:t>
      </w:r>
      <w:r>
        <w:rPr>
          <w:rFonts w:ascii="宋体" w:hAnsi="宋体" w:eastAsia="宋体" w:cs="仿宋"/>
          <w:color w:val="000000"/>
          <w:sz w:val="24"/>
          <w:szCs w:val="24"/>
        </w:rPr>
        <w:t xml:space="preserve">的</w:t>
      </w:r>
      <w:r>
        <w:rPr>
          <w:rFonts w:hint="eastAsia" w:ascii="宋体" w:hAnsi="宋体" w:eastAsia="宋体" w:cs="仿宋"/>
          <w:color w:val="000000"/>
          <w:sz w:val="24"/>
          <w:szCs w:val="24"/>
        </w:rPr>
        <w:t xml:space="preserve">备件。备件的外包装和内包装应为原厂包装，包装应完整、无破损。备件本体上应具有清晰、可辨的原厂序列号、型号标识和生产日期标签。任何标识模糊、被涂改或与包装信息不符的情况均视为不合格产品。备件到货后中标人对该备件进行验收。招标方保留对备件进行技术参数测试的权利，如发现性能指标不符合原厂技术规格，视为验收不合格。</w:t>
      </w:r>
      <w:r>
        <w:rPr>
          <w:rFonts w:ascii="宋体" w:hAnsi="宋体" w:eastAsia="宋体" w:cs="仿宋"/>
          <w:color w:val="000000"/>
          <w:sz w:val="24"/>
          <w:szCs w:val="24"/>
        </w:rPr>
      </w:r>
      <w:r/>
    </w:p>
    <w:p>
      <w:pPr>
        <w:pStyle w:val="772"/>
        <w:ind w:firstLine="480"/>
        <w:spacing w:line="400" w:lineRule="exact"/>
        <w:rPr>
          <w:rFonts w:hint="eastAsia" w:ascii="宋体" w:hAnsi="宋体" w:eastAsia="宋体" w:cs="等线"/>
          <w:color w:val="000000"/>
          <w:sz w:val="21"/>
          <w:szCs w:val="21"/>
        </w:rPr>
      </w:pPr>
      <w:r>
        <w:rPr>
          <w:rFonts w:hint="eastAsia" w:ascii="宋体" w:hAnsi="宋体" w:eastAsia="宋体" w:cs="仿宋"/>
          <w:color w:val="000000"/>
          <w:sz w:val="24"/>
          <w:szCs w:val="24"/>
        </w:rPr>
        <w:t xml:space="preserve">具体包括但不限于备品备件表中所列设备。</w:t>
      </w:r>
      <w:r>
        <w:rPr>
          <w:rFonts w:hint="eastAsia" w:ascii="宋体" w:hAnsi="宋体" w:eastAsia="宋体" w:cs="等线"/>
          <w:color w:val="000000"/>
          <w:sz w:val="21"/>
          <w:szCs w:val="21"/>
        </w:rPr>
      </w:r>
      <w:r/>
    </w:p>
    <w:tbl>
      <w:tblPr>
        <w:tblW w:w="92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903"/>
        <w:gridCol w:w="4821"/>
        <w:gridCol w:w="953"/>
        <w:gridCol w:w="922"/>
      </w:tblGrid>
      <w:tr>
        <w:trPr>
          <w:trHeight w:val="277"/>
        </w:trPr>
        <w:tc>
          <w:tcPr>
            <w:tcW w:w="661" w:type="dxa"/>
            <w:vAlign w:val="center"/>
            <w:textDirection w:val="lrTb"/>
            <w:noWrap w:val="false"/>
          </w:tcPr>
          <w:p>
            <w:pPr>
              <w:pStyle w:val="655"/>
              <w:jc w:val="center"/>
              <w:spacing w:line="400" w:lineRule="exact"/>
              <w:widowControl/>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W w:w="1903" w:type="dxa"/>
            <w:vAlign w:val="center"/>
            <w:textDirection w:val="lrTb"/>
            <w:noWrap w:val="false"/>
          </w:tcPr>
          <w:p>
            <w:pPr>
              <w:pStyle w:val="655"/>
              <w:jc w:val="center"/>
              <w:spacing w:line="400" w:lineRule="exact"/>
              <w:widowControl/>
              <w:rPr>
                <w:rFonts w:ascii="宋体" w:hAnsi="宋体" w:cs="宋体"/>
                <w:bCs/>
                <w:color w:val="000000"/>
                <w:szCs w:val="21"/>
              </w:rPr>
            </w:pPr>
            <w:r>
              <w:rPr>
                <w:rFonts w:hint="eastAsia" w:ascii="宋体" w:hAnsi="宋体" w:cs="宋体"/>
                <w:bCs/>
                <w:color w:val="000000"/>
                <w:szCs w:val="21"/>
              </w:rPr>
              <w:t xml:space="preserve">备件名称</w:t>
            </w:r>
            <w:r>
              <w:rPr>
                <w:rFonts w:ascii="宋体" w:hAnsi="宋体" w:cs="宋体"/>
                <w:bCs/>
                <w:color w:val="000000"/>
                <w:szCs w:val="21"/>
              </w:rPr>
            </w:r>
            <w:r/>
          </w:p>
        </w:tc>
        <w:tc>
          <w:tcPr>
            <w:tcW w:w="4821" w:type="dxa"/>
            <w:vAlign w:val="center"/>
            <w:textDirection w:val="lrTb"/>
            <w:noWrap w:val="false"/>
          </w:tcPr>
          <w:p>
            <w:pPr>
              <w:pStyle w:val="655"/>
              <w:jc w:val="center"/>
              <w:spacing w:line="400" w:lineRule="exact"/>
              <w:widowControl/>
              <w:rPr>
                <w:rFonts w:ascii="宋体" w:hAnsi="宋体" w:cs="宋体"/>
                <w:bCs/>
                <w:szCs w:val="21"/>
              </w:rPr>
            </w:pPr>
            <w:r>
              <w:rPr>
                <w:rFonts w:hint="eastAsia" w:ascii="宋体" w:hAnsi="宋体" w:cs="宋体"/>
                <w:bCs/>
                <w:szCs w:val="21"/>
              </w:rPr>
              <w:t xml:space="preserve">规格配置</w:t>
            </w:r>
            <w:r>
              <w:rPr>
                <w:rFonts w:ascii="宋体" w:hAnsi="宋体" w:cs="宋体"/>
                <w:bCs/>
                <w:szCs w:val="21"/>
              </w:rPr>
            </w:r>
            <w:r/>
          </w:p>
        </w:tc>
        <w:tc>
          <w:tcPr>
            <w:tcW w:w="953" w:type="dxa"/>
            <w:vAlign w:val="center"/>
            <w:textDirection w:val="lrTb"/>
            <w:noWrap w:val="false"/>
          </w:tcPr>
          <w:p>
            <w:pPr>
              <w:pStyle w:val="655"/>
              <w:jc w:val="center"/>
              <w:spacing w:line="400" w:lineRule="exact"/>
              <w:widowControl/>
              <w:rPr>
                <w:rFonts w:ascii="宋体" w:hAnsi="宋体" w:cs="宋体"/>
                <w:bCs/>
                <w:szCs w:val="21"/>
              </w:rPr>
            </w:pPr>
            <w:r>
              <w:rPr>
                <w:rFonts w:hint="eastAsia" w:ascii="宋体" w:hAnsi="宋体" w:cs="宋体"/>
                <w:bCs/>
                <w:szCs w:val="21"/>
              </w:rPr>
              <w:t xml:space="preserve">数量</w:t>
            </w:r>
            <w:r>
              <w:rPr>
                <w:rFonts w:ascii="宋体" w:hAnsi="宋体" w:cs="宋体"/>
                <w:bCs/>
                <w:szCs w:val="21"/>
              </w:rPr>
            </w:r>
            <w:r/>
          </w:p>
        </w:tc>
        <w:tc>
          <w:tcPr>
            <w:tcW w:w="922" w:type="dxa"/>
            <w:vAlign w:val="center"/>
            <w:textDirection w:val="lrTb"/>
            <w:noWrap w:val="false"/>
          </w:tcPr>
          <w:p>
            <w:pPr>
              <w:pStyle w:val="655"/>
              <w:jc w:val="center"/>
              <w:spacing w:line="400" w:lineRule="exact"/>
              <w:widowControl/>
              <w:rPr>
                <w:rFonts w:hint="eastAsia" w:ascii="宋体" w:hAnsi="宋体" w:cs="宋体"/>
                <w:bCs/>
                <w:szCs w:val="21"/>
              </w:rPr>
            </w:pPr>
            <w:r>
              <w:rPr>
                <w:rFonts w:hint="eastAsia" w:ascii="宋体" w:hAnsi="宋体" w:cs="宋体"/>
                <w:bCs/>
                <w:szCs w:val="21"/>
              </w:rPr>
              <w:t xml:space="preserve">单位</w:t>
            </w:r>
            <w:r>
              <w:rPr>
                <w:rFonts w:hint="eastAsia" w:ascii="宋体" w:hAnsi="宋体" w:cs="宋体"/>
                <w:bCs/>
                <w:szCs w:val="21"/>
              </w:rPr>
            </w:r>
            <w:r/>
          </w:p>
        </w:tc>
      </w:tr>
      <w:tr>
        <w:trPr>
          <w:trHeight w:val="333"/>
        </w:trPr>
        <w:tc>
          <w:tcPr>
            <w:tcW w:w="661"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03" w:type="dxa"/>
            <w:vAlign w:val="center"/>
            <w:textDirection w:val="lrTb"/>
            <w:noWrap w:val="false"/>
          </w:tcPr>
          <w:p>
            <w:pPr>
              <w:pStyle w:val="655"/>
              <w:spacing w:line="400" w:lineRule="exact"/>
              <w:widowControl/>
              <w:rPr>
                <w:rFonts w:hint="eastAsia" w:ascii="宋体" w:hAnsi="宋体" w:cs="宋体"/>
                <w:szCs w:val="21"/>
              </w:rPr>
            </w:pPr>
            <w:r>
              <w:rPr>
                <w:rFonts w:hint="eastAsia" w:ascii="宋体" w:hAnsi="宋体" w:cs="宋体"/>
                <w:szCs w:val="21"/>
              </w:rPr>
              <w:t xml:space="preserve">功率模块</w:t>
            </w:r>
            <w:r>
              <w:rPr>
                <w:rFonts w:hint="eastAsia" w:ascii="宋体" w:hAnsi="宋体" w:cs="宋体"/>
                <w:szCs w:val="21"/>
              </w:rPr>
            </w:r>
            <w:r/>
          </w:p>
        </w:tc>
        <w:tc>
          <w:tcPr>
            <w:tcW w:w="4821" w:type="dxa"/>
            <w:vAlign w:val="center"/>
            <w:textDirection w:val="lrTb"/>
            <w:noWrap w:val="false"/>
          </w:tcPr>
          <w:p>
            <w:pPr>
              <w:pStyle w:val="655"/>
              <w:jc w:val="left"/>
              <w:spacing w:line="400" w:lineRule="exact"/>
              <w:widowControl/>
              <w:rPr>
                <w:rFonts w:ascii="宋体" w:hAnsi="宋体" w:cs="宋体"/>
                <w:szCs w:val="21"/>
              </w:rPr>
            </w:pPr>
            <w:r>
              <w:rPr>
                <w:rFonts w:hint="eastAsia" w:ascii="宋体" w:hAnsi="宋体" w:cs="宋体"/>
                <w:szCs w:val="21"/>
              </w:rPr>
              <w:t xml:space="preserve">1.功能模块-30kVA功率模块-高度2U</w:t>
            </w:r>
            <w:r>
              <w:rPr>
                <w:rFonts w:ascii="宋体" w:hAnsi="宋体" w:cs="宋体"/>
                <w:szCs w:val="21"/>
              </w:rPr>
            </w:r>
            <w:r/>
          </w:p>
          <w:p>
            <w:pPr>
              <w:pStyle w:val="655"/>
              <w:jc w:val="left"/>
              <w:spacing w:line="400" w:lineRule="exact"/>
              <w:widowControl/>
              <w:rPr>
                <w:rFonts w:ascii="宋体" w:hAnsi="宋体" w:cs="宋体"/>
                <w:szCs w:val="21"/>
              </w:rPr>
            </w:pPr>
            <w:r>
              <w:rPr>
                <w:rFonts w:hint="eastAsia" w:ascii="宋体" w:hAnsi="宋体" w:cs="宋体"/>
                <w:szCs w:val="21"/>
              </w:rPr>
              <w:t xml:space="preserve">2.UPS功率模块支持在线热插拔。须提供具备CMA或CNAS资质的检测公司出具的检测报告关键页证明。</w:t>
            </w:r>
            <w:r>
              <w:rPr>
                <w:rFonts w:ascii="宋体" w:hAnsi="宋体" w:cs="宋体"/>
                <w:szCs w:val="21"/>
              </w:rPr>
            </w:r>
            <w:r/>
          </w:p>
          <w:p>
            <w:pPr>
              <w:pStyle w:val="655"/>
              <w:jc w:val="left"/>
              <w:spacing w:line="400" w:lineRule="exact"/>
              <w:widowControl/>
              <w:rPr>
                <w:rFonts w:ascii="宋体" w:hAnsi="宋体" w:cs="宋体"/>
                <w:szCs w:val="21"/>
              </w:rPr>
            </w:pPr>
            <w:r>
              <w:rPr>
                <w:rFonts w:hint="eastAsia" w:ascii="宋体" w:hAnsi="宋体" w:cs="宋体"/>
                <w:szCs w:val="21"/>
              </w:rPr>
              <w:t xml:space="preserve">3.UPS功率模块版本需兼容现有的UPS系统。</w:t>
            </w:r>
            <w:r>
              <w:rPr>
                <w:rFonts w:ascii="宋体" w:hAnsi="宋体" w:cs="宋体"/>
                <w:szCs w:val="21"/>
              </w:rPr>
            </w:r>
            <w:r/>
          </w:p>
          <w:p>
            <w:pPr>
              <w:pStyle w:val="655"/>
              <w:jc w:val="left"/>
              <w:spacing w:line="400" w:lineRule="exact"/>
              <w:widowControl/>
              <w:rPr>
                <w:rFonts w:ascii="宋体" w:hAnsi="宋体" w:cs="宋体"/>
                <w:szCs w:val="21"/>
              </w:rPr>
            </w:pPr>
            <w:r>
              <w:rPr>
                <w:rFonts w:hint="eastAsia" w:ascii="宋体" w:hAnsi="宋体" w:cs="宋体"/>
                <w:szCs w:val="21"/>
              </w:rPr>
              <w:t xml:space="preserve">4.提供所投UPS功率模块厂家供应链安全管理体系认证和能源管理体系证书扫描件。</w:t>
            </w:r>
            <w:r>
              <w:rPr>
                <w:rFonts w:ascii="宋体" w:hAnsi="宋体" w:cs="宋体"/>
                <w:szCs w:val="21"/>
              </w:rPr>
            </w:r>
            <w:r/>
          </w:p>
        </w:tc>
        <w:tc>
          <w:tcPr>
            <w:tcW w:w="953"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r>
      <w:tr>
        <w:trPr>
          <w:trHeight w:val="377"/>
        </w:trPr>
        <w:tc>
          <w:tcPr>
            <w:tcW w:w="661"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shd w:val="clear" w:color="000000" w:fill="ffffff"/>
            <w:tcW w:w="1903" w:type="dxa"/>
            <w:vAlign w:val="center"/>
            <w:textDirection w:val="lrTb"/>
            <w:noWrap w:val="false"/>
          </w:tcPr>
          <w:p>
            <w:pPr>
              <w:pStyle w:val="655"/>
              <w:jc w:val="left"/>
              <w:spacing w:line="400" w:lineRule="exact"/>
              <w:widowControl/>
              <w:rPr>
                <w:rFonts w:ascii="宋体" w:hAnsi="宋体" w:cs="宋体"/>
                <w:szCs w:val="21"/>
              </w:rPr>
            </w:pPr>
            <w:r>
              <w:rPr>
                <w:rFonts w:hint="eastAsia" w:ascii="宋体" w:hAnsi="宋体"/>
                <w:szCs w:val="21"/>
              </w:rPr>
              <w:t xml:space="preserve">多功能传感器</w:t>
            </w:r>
            <w:r>
              <w:rPr>
                <w:rFonts w:ascii="宋体" w:hAnsi="宋体" w:cs="宋体"/>
                <w:szCs w:val="21"/>
              </w:rPr>
            </w:r>
            <w:r/>
          </w:p>
        </w:tc>
        <w:tc>
          <w:tcPr>
            <w:shd w:val="clear" w:color="000000" w:fill="ffffff"/>
            <w:tcW w:w="4821" w:type="dxa"/>
            <w:vAlign w:val="center"/>
            <w:textDirection w:val="lrTb"/>
            <w:noWrap w:val="false"/>
          </w:tcPr>
          <w:p>
            <w:pPr>
              <w:pStyle w:val="655"/>
              <w:jc w:val="left"/>
              <w:spacing w:line="400" w:lineRule="exact"/>
              <w:widowControl/>
              <w:rPr>
                <w:rFonts w:ascii="宋体" w:hAnsi="宋体" w:cs="宋体"/>
                <w:szCs w:val="21"/>
              </w:rPr>
            </w:pPr>
            <w:r>
              <w:rPr>
                <w:rFonts w:hint="eastAsia" w:ascii="宋体" w:hAnsi="宋体"/>
                <w:szCs w:val="21"/>
              </w:rPr>
              <w:t xml:space="preserve">传感器-多功能传感器-烟感/温度/湿度检测-POE/Zigbee</w:t>
            </w:r>
            <w:r>
              <w:rPr>
                <w:rFonts w:ascii="宋体" w:hAnsi="宋体" w:cs="宋体"/>
                <w:szCs w:val="21"/>
              </w:rPr>
            </w:r>
            <w:r/>
          </w:p>
        </w:tc>
        <w:tc>
          <w:tcPr>
            <w:tcW w:w="953"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r>
      <w:tr>
        <w:trPr>
          <w:trHeight w:val="369"/>
        </w:trPr>
        <w:tc>
          <w:tcPr>
            <w:tcW w:w="661"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华为35KW精密空调滤网</w:t>
            </w:r>
            <w:r>
              <w:rPr>
                <w:rFonts w:hint="eastAsia" w:ascii="宋体" w:hAnsi="宋体" w:cs="宋体"/>
                <w:szCs w:val="21"/>
              </w:rPr>
            </w:r>
            <w:r/>
          </w:p>
        </w:tc>
        <w:tc>
          <w:tcPr>
            <w:tcW w:w="4821" w:type="dxa"/>
            <w:vAlign w:val="center"/>
            <w:textDirection w:val="lrTb"/>
            <w:noWrap w:val="false"/>
          </w:tcPr>
          <w:p>
            <w:pPr>
              <w:pStyle w:val="655"/>
              <w:jc w:val="left"/>
              <w:spacing w:line="400" w:lineRule="exact"/>
              <w:widowControl/>
              <w:rPr>
                <w:rFonts w:ascii="宋体" w:hAnsi="宋体" w:cs="宋体"/>
                <w:szCs w:val="21"/>
              </w:rPr>
            </w:pPr>
            <w:r>
              <w:rPr>
                <w:rFonts w:hint="eastAsia" w:ascii="宋体" w:hAnsi="宋体" w:cs="宋体"/>
                <w:szCs w:val="21"/>
              </w:rPr>
              <w:t xml:space="preserve">配套</w:t>
            </w:r>
            <w:r>
              <w:rPr>
                <w:rFonts w:ascii="宋体" w:hAnsi="宋体" w:cs="宋体"/>
                <w:szCs w:val="21"/>
              </w:rPr>
            </w:r>
            <w:r/>
          </w:p>
        </w:tc>
        <w:tc>
          <w:tcPr>
            <w:tcW w:w="953"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r>
      <w:tr>
        <w:trPr>
          <w:trHeight w:val="360"/>
        </w:trPr>
        <w:tc>
          <w:tcPr>
            <w:tcW w:w="661"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华为13KW精密空调滤网</w:t>
            </w:r>
            <w:r>
              <w:rPr>
                <w:rFonts w:hint="eastAsia" w:ascii="宋体" w:hAnsi="宋体" w:cs="宋体"/>
                <w:szCs w:val="21"/>
              </w:rPr>
            </w:r>
            <w:r/>
          </w:p>
        </w:tc>
        <w:tc>
          <w:tcPr>
            <w:tcW w:w="4821" w:type="dxa"/>
            <w:vAlign w:val="center"/>
            <w:textDirection w:val="lrTb"/>
            <w:noWrap w:val="false"/>
          </w:tcPr>
          <w:p>
            <w:pPr>
              <w:pStyle w:val="655"/>
              <w:jc w:val="left"/>
              <w:spacing w:line="400" w:lineRule="exact"/>
              <w:widowControl/>
              <w:rPr>
                <w:rFonts w:ascii="宋体" w:hAnsi="宋体" w:cs="宋体"/>
                <w:szCs w:val="21"/>
              </w:rPr>
            </w:pPr>
            <w:r>
              <w:rPr>
                <w:rFonts w:hint="eastAsia" w:ascii="宋体" w:hAnsi="宋体" w:cs="宋体"/>
                <w:szCs w:val="21"/>
              </w:rPr>
              <w:t xml:space="preserve">配套</w:t>
            </w:r>
            <w:r>
              <w:rPr>
                <w:rFonts w:ascii="宋体" w:hAnsi="宋体" w:cs="宋体"/>
                <w:szCs w:val="21"/>
              </w:rPr>
            </w:r>
            <w:r/>
          </w:p>
        </w:tc>
        <w:tc>
          <w:tcPr>
            <w:tcW w:w="953"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r>
      <w:tr>
        <w:trPr>
          <w:trHeight w:val="378"/>
        </w:trPr>
        <w:tc>
          <w:tcPr>
            <w:tcW w:w="661"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华为35KW精密空调     湿膜加湿器</w:t>
            </w:r>
            <w:r>
              <w:rPr>
                <w:rFonts w:hint="eastAsia" w:ascii="宋体" w:hAnsi="宋体" w:cs="宋体"/>
                <w:szCs w:val="21"/>
              </w:rPr>
            </w:r>
            <w:r/>
          </w:p>
        </w:tc>
        <w:tc>
          <w:tcPr>
            <w:tcW w:w="4821" w:type="dxa"/>
            <w:vAlign w:val="center"/>
            <w:textDirection w:val="lrTb"/>
            <w:noWrap w:val="false"/>
          </w:tcPr>
          <w:p>
            <w:pPr>
              <w:pStyle w:val="655"/>
              <w:jc w:val="left"/>
              <w:spacing w:line="400" w:lineRule="exact"/>
              <w:widowControl/>
              <w:rPr>
                <w:rFonts w:ascii="宋体" w:hAnsi="宋体" w:cs="宋体"/>
                <w:szCs w:val="21"/>
              </w:rPr>
            </w:pPr>
            <w:r>
              <w:rPr>
                <w:rFonts w:hint="eastAsia" w:ascii="宋体" w:hAnsi="宋体" w:cs="宋体"/>
                <w:szCs w:val="21"/>
              </w:rPr>
              <w:t xml:space="preserve">配套</w:t>
            </w:r>
            <w:r>
              <w:rPr>
                <w:rFonts w:ascii="宋体" w:hAnsi="宋体" w:cs="宋体"/>
                <w:szCs w:val="21"/>
              </w:rPr>
            </w:r>
            <w:r/>
          </w:p>
        </w:tc>
        <w:tc>
          <w:tcPr>
            <w:tcW w:w="953"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r>
      <w:tr>
        <w:trPr>
          <w:trHeight w:val="364"/>
        </w:trPr>
        <w:tc>
          <w:tcPr>
            <w:tcW w:w="661"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华为13KW精密空调     湿膜加湿器</w:t>
            </w:r>
            <w:r>
              <w:rPr>
                <w:rFonts w:hint="eastAsia" w:ascii="宋体" w:hAnsi="宋体" w:cs="宋体"/>
                <w:szCs w:val="21"/>
              </w:rPr>
            </w:r>
            <w:r/>
          </w:p>
        </w:tc>
        <w:tc>
          <w:tcPr>
            <w:tcW w:w="4821" w:type="dxa"/>
            <w:vAlign w:val="center"/>
            <w:textDirection w:val="lrTb"/>
            <w:noWrap w:val="false"/>
          </w:tcPr>
          <w:p>
            <w:pPr>
              <w:pStyle w:val="655"/>
              <w:jc w:val="left"/>
              <w:spacing w:line="400" w:lineRule="exact"/>
              <w:widowControl/>
              <w:rPr>
                <w:rFonts w:ascii="宋体" w:hAnsi="宋体" w:cs="宋体"/>
                <w:szCs w:val="21"/>
              </w:rPr>
            </w:pPr>
            <w:r>
              <w:rPr>
                <w:rFonts w:hint="eastAsia" w:ascii="宋体" w:hAnsi="宋体" w:cs="宋体"/>
                <w:szCs w:val="21"/>
              </w:rPr>
              <w:t xml:space="preserve">配套</w:t>
            </w:r>
            <w:r>
              <w:rPr>
                <w:rFonts w:ascii="宋体" w:hAnsi="宋体" w:cs="宋体"/>
                <w:szCs w:val="21"/>
              </w:rPr>
            </w:r>
            <w:r/>
          </w:p>
        </w:tc>
        <w:tc>
          <w:tcPr>
            <w:tcW w:w="953"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r>
      <w:tr>
        <w:trPr>
          <w:trHeight w:val="364"/>
        </w:trPr>
        <w:tc>
          <w:tcPr>
            <w:tcW w:w="661"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szCs w:val="21"/>
              </w:rPr>
            </w:pPr>
            <w:r>
              <w:rPr>
                <w:rFonts w:hint="eastAsia" w:ascii="宋体"/>
                <w:szCs w:val="21"/>
              </w:rPr>
              <w:t xml:space="preserve">数据库平台计算节点：提供</w:t>
            </w:r>
            <w:r>
              <w:rPr>
                <w:rFonts w:ascii="宋体"/>
                <w:szCs w:val="21"/>
              </w:rPr>
              <w:t xml:space="preserve">一</w:t>
            </w:r>
            <w:r>
              <w:rPr>
                <w:rFonts w:hint="eastAsia" w:ascii="宋体"/>
                <w:szCs w:val="21"/>
              </w:rPr>
              <w:t xml:space="preserve">台同等</w:t>
            </w:r>
            <w:r>
              <w:rPr>
                <w:rFonts w:ascii="宋体"/>
                <w:szCs w:val="21"/>
              </w:rPr>
              <w:t xml:space="preserve">配置</w:t>
            </w:r>
            <w:r>
              <w:rPr>
                <w:rFonts w:hint="eastAsia" w:ascii="宋体"/>
                <w:szCs w:val="21"/>
              </w:rPr>
              <w:t xml:space="preserve">小型机加入</w:t>
            </w:r>
            <w:r>
              <w:rPr>
                <w:rFonts w:ascii="宋体"/>
                <w:szCs w:val="21"/>
              </w:rPr>
              <w:t xml:space="preserve">现有的</w:t>
            </w:r>
            <w:r>
              <w:rPr>
                <w:rFonts w:hint="eastAsia" w:ascii="宋体"/>
                <w:szCs w:val="21"/>
              </w:rPr>
              <w:t xml:space="preserve">小型机</w:t>
            </w:r>
            <w:r>
              <w:rPr>
                <w:rFonts w:ascii="宋体"/>
                <w:szCs w:val="21"/>
              </w:rPr>
              <w:t xml:space="preserve">数据库集群环境，作为生产备节点。</w:t>
            </w:r>
            <w:r>
              <w:rPr>
                <w:rFonts w:hint="eastAsia" w:ascii="宋体"/>
                <w:szCs w:val="21"/>
              </w:rPr>
            </w:r>
            <w:r/>
          </w:p>
        </w:tc>
        <w:tc>
          <w:tcPr>
            <w:tcW w:w="4821" w:type="dxa"/>
            <w:vAlign w:val="center"/>
            <w:textDirection w:val="lrTb"/>
            <w:noWrap w:val="false"/>
          </w:tcPr>
          <w:p>
            <w:pPr>
              <w:pStyle w:val="655"/>
              <w:jc w:val="left"/>
              <w:spacing w:line="400" w:lineRule="exact"/>
              <w:widowControl/>
              <w:rPr>
                <w:rFonts w:ascii="宋体" w:hAnsi="宋体" w:cs="宋体"/>
                <w:szCs w:val="21"/>
              </w:rPr>
            </w:pPr>
            <w:r>
              <w:rPr>
                <w:rFonts w:hint="eastAsia" w:ascii="宋体"/>
                <w:szCs w:val="21"/>
              </w:rPr>
              <w:t xml:space="preserve">详细配置：K1 Power S922 企业级Unix服务器；结构紧凑，敏捷高效的核心数据库应用及云部署平台；配置 2 × 8核心 3.4Ghz主频 POWER9 处理器, 激活16核；配置总计256GB容量企业级内存, 激活256GB；配置 16×16GB DDR4 企业级内存；配置总计1200GB硬盘容量；配置 2×300GB SAS HDD 企业级机械硬盘；配置 1×1Gb 4端口 网卡；</w:t>
            </w:r>
            <w:r>
              <w:rPr>
                <w:rFonts w:hint="eastAsia" w:ascii="宋体"/>
                <w:szCs w:val="21"/>
              </w:rPr>
              <w:br w:type="textWrapping" w:clear="all"/>
            </w:r>
            <w:r>
              <w:rPr>
                <w:rFonts w:hint="eastAsia" w:ascii="宋体"/>
                <w:szCs w:val="21"/>
              </w:rPr>
              <w:t xml:space="preserve">配置 2×10Gb 双端口 网卡；配置 2×双端口 16Gb FC HBA卡；配置 2×1400W企业级服务器电源；配置 2×4.3米 Power电源线</w:t>
            </w:r>
            <w:r>
              <w:rPr>
                <w:rFonts w:hint="eastAsia" w:ascii="宋体"/>
                <w:szCs w:val="21"/>
              </w:rPr>
              <w:br w:type="textWrapping" w:clear="all"/>
            </w:r>
            <w:r>
              <w:rPr>
                <w:rFonts w:hint="eastAsia" w:ascii="宋体"/>
                <w:szCs w:val="21"/>
              </w:rPr>
              <w:t xml:space="preserve">配置 指定语言-简体中文（PRC）；AIX 7.2标准版,PowerVM企业版；1*DVD</w:t>
            </w:r>
            <w:r>
              <w:rPr>
                <w:rFonts w:ascii="宋体" w:hAnsi="宋体" w:cs="宋体"/>
                <w:szCs w:val="21"/>
              </w:rPr>
            </w:r>
            <w:r/>
          </w:p>
        </w:tc>
        <w:tc>
          <w:tcPr>
            <w:tcW w:w="953" w:type="dxa"/>
            <w:vAlign w:val="center"/>
            <w:textDirection w:val="lrTb"/>
            <w:noWrap w:val="false"/>
          </w:tcPr>
          <w:p>
            <w:pPr>
              <w:pStyle w:val="655"/>
              <w:jc w:val="center"/>
              <w:spacing w:line="40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r>
      <w:tr>
        <w:trPr>
          <w:trHeight w:val="364"/>
        </w:trPr>
        <w:tc>
          <w:tcPr>
            <w:tcW w:w="661"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szCs w:val="21"/>
              </w:rPr>
            </w:pPr>
            <w:r>
              <w:rPr>
                <w:rFonts w:hint="eastAsia" w:ascii="宋体" w:hAnsi="宋体" w:cs="宋体"/>
                <w:szCs w:val="21"/>
              </w:rPr>
              <w:t xml:space="preserve">UNITY XT 480F硬盘</w:t>
            </w:r>
            <w:r>
              <w:rPr>
                <w:rFonts w:hint="eastAsia" w:ascii="宋体"/>
                <w:szCs w:val="21"/>
              </w:rPr>
            </w:r>
            <w:r/>
          </w:p>
        </w:tc>
        <w:tc>
          <w:tcPr>
            <w:tcW w:w="4821" w:type="dxa"/>
            <w:vAlign w:val="center"/>
            <w:textDirection w:val="lrTb"/>
            <w:noWrap w:val="false"/>
          </w:tcPr>
          <w:p>
            <w:pPr>
              <w:pStyle w:val="655"/>
              <w:jc w:val="left"/>
              <w:spacing w:line="400" w:lineRule="exact"/>
              <w:widowControl/>
              <w:rPr>
                <w:rFonts w:hint="eastAsia" w:ascii="宋体"/>
                <w:szCs w:val="21"/>
              </w:rPr>
            </w:pPr>
            <w:r>
              <w:rPr>
                <w:rFonts w:hint="eastAsia" w:ascii="宋体" w:hAnsi="宋体"/>
                <w:szCs w:val="21"/>
              </w:rPr>
              <w:t xml:space="preserve">1.92TB 企业级SSD</w:t>
            </w:r>
            <w:r>
              <w:rPr>
                <w:rFonts w:hint="eastAsia" w:ascii="宋体"/>
                <w:szCs w:val="21"/>
              </w:rPr>
            </w:r>
            <w:r/>
          </w:p>
        </w:tc>
        <w:tc>
          <w:tcPr>
            <w:tcW w:w="95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块</w:t>
            </w:r>
            <w:r>
              <w:rPr>
                <w:rFonts w:hint="eastAsia" w:ascii="宋体" w:hAnsi="宋体" w:cs="宋体"/>
                <w:szCs w:val="21"/>
              </w:rPr>
            </w:r>
            <w:r/>
          </w:p>
        </w:tc>
      </w:tr>
      <w:tr>
        <w:trPr>
          <w:trHeight w:val="364"/>
        </w:trPr>
        <w:tc>
          <w:tcPr>
            <w:tcW w:w="661"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szCs w:val="21"/>
              </w:rPr>
            </w:pPr>
            <w:r>
              <w:rPr>
                <w:rFonts w:hint="eastAsia" w:ascii="宋体" w:hAnsi="宋体" w:cs="宋体"/>
                <w:szCs w:val="21"/>
              </w:rPr>
              <w:t xml:space="preserve">UNITY XT 480硬盘</w:t>
            </w:r>
            <w:r>
              <w:rPr>
                <w:rFonts w:hint="eastAsia" w:ascii="宋体"/>
                <w:szCs w:val="21"/>
              </w:rPr>
            </w:r>
            <w:r/>
          </w:p>
        </w:tc>
        <w:tc>
          <w:tcPr>
            <w:tcW w:w="4821" w:type="dxa"/>
            <w:vAlign w:val="center"/>
            <w:textDirection w:val="lrTb"/>
            <w:noWrap w:val="false"/>
          </w:tcPr>
          <w:p>
            <w:pPr>
              <w:pStyle w:val="655"/>
              <w:jc w:val="left"/>
              <w:spacing w:line="400" w:lineRule="exact"/>
              <w:widowControl/>
              <w:rPr>
                <w:rFonts w:hint="eastAsia" w:ascii="宋体" w:hAnsi="宋体"/>
                <w:szCs w:val="21"/>
              </w:rPr>
            </w:pPr>
            <w:r>
              <w:rPr>
                <w:rFonts w:hint="eastAsia" w:ascii="宋体" w:hAnsi="宋体"/>
                <w:szCs w:val="21"/>
              </w:rPr>
              <w:t xml:space="preserve">2.4TB SAS 10K硬盘</w:t>
            </w:r>
            <w:r>
              <w:rPr>
                <w:rFonts w:hint="eastAsia" w:ascii="宋体" w:hAnsi="宋体"/>
                <w:szCs w:val="21"/>
              </w:rPr>
            </w:r>
            <w:r/>
          </w:p>
        </w:tc>
        <w:tc>
          <w:tcPr>
            <w:tcW w:w="95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块</w:t>
            </w:r>
            <w:r>
              <w:rPr>
                <w:rFonts w:hint="eastAsia" w:ascii="宋体" w:hAnsi="宋体" w:cs="宋体"/>
                <w:szCs w:val="21"/>
              </w:rPr>
            </w:r>
            <w:r/>
          </w:p>
        </w:tc>
      </w:tr>
      <w:tr>
        <w:trPr>
          <w:trHeight w:val="364"/>
        </w:trPr>
        <w:tc>
          <w:tcPr>
            <w:tcW w:w="661"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szCs w:val="21"/>
              </w:rPr>
            </w:pPr>
            <w:r>
              <w:rPr>
                <w:rFonts w:hint="eastAsia" w:ascii="宋体" w:hAnsi="宋体" w:cs="宋体"/>
                <w:szCs w:val="21"/>
              </w:rPr>
              <w:t xml:space="preserve">UNITY XT 480F硬盘</w:t>
            </w:r>
            <w:r>
              <w:rPr>
                <w:rFonts w:hint="eastAsia" w:ascii="宋体"/>
                <w:szCs w:val="21"/>
              </w:rPr>
            </w:r>
            <w:r/>
          </w:p>
        </w:tc>
        <w:tc>
          <w:tcPr>
            <w:tcW w:w="4821" w:type="dxa"/>
            <w:vAlign w:val="center"/>
            <w:textDirection w:val="lrTb"/>
            <w:noWrap w:val="false"/>
          </w:tcPr>
          <w:p>
            <w:pPr>
              <w:pStyle w:val="655"/>
              <w:jc w:val="left"/>
              <w:spacing w:line="400" w:lineRule="exact"/>
              <w:widowControl/>
              <w:rPr>
                <w:rFonts w:hint="eastAsia" w:ascii="宋体" w:hAnsi="宋体"/>
                <w:szCs w:val="21"/>
              </w:rPr>
            </w:pPr>
            <w:r>
              <w:rPr>
                <w:rFonts w:hint="eastAsia" w:ascii="宋体" w:hAnsi="宋体"/>
                <w:szCs w:val="21"/>
              </w:rPr>
              <w:t xml:space="preserve">1.6TB SSD</w:t>
            </w:r>
            <w:r>
              <w:rPr>
                <w:rFonts w:hint="eastAsia" w:ascii="宋体" w:hAnsi="宋体"/>
                <w:szCs w:val="21"/>
              </w:rPr>
            </w:r>
            <w:r/>
          </w:p>
        </w:tc>
        <w:tc>
          <w:tcPr>
            <w:tcW w:w="95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块</w:t>
            </w:r>
            <w:r>
              <w:rPr>
                <w:rFonts w:hint="eastAsia" w:ascii="宋体" w:hAnsi="宋体" w:cs="宋体"/>
                <w:szCs w:val="21"/>
              </w:rPr>
            </w:r>
            <w:r/>
          </w:p>
        </w:tc>
      </w:tr>
      <w:tr>
        <w:trPr>
          <w:trHeight w:val="364"/>
        </w:trPr>
        <w:tc>
          <w:tcPr>
            <w:tcW w:w="661"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备用核心</w:t>
            </w:r>
            <w:r>
              <w:rPr>
                <w:rFonts w:ascii="宋体" w:hAnsi="宋体" w:cs="宋体"/>
                <w:szCs w:val="21"/>
              </w:rPr>
              <w:t xml:space="preserve">交换机</w:t>
            </w:r>
            <w:r>
              <w:rPr>
                <w:rFonts w:hint="eastAsia" w:ascii="宋体" w:hAnsi="宋体" w:cs="宋体"/>
                <w:szCs w:val="21"/>
              </w:rPr>
            </w:r>
            <w:r/>
          </w:p>
        </w:tc>
        <w:tc>
          <w:tcPr>
            <w:tcW w:w="4821" w:type="dxa"/>
            <w:vAlign w:val="center"/>
            <w:textDirection w:val="lrTb"/>
            <w:noWrap w:val="false"/>
          </w:tcPr>
          <w:p>
            <w:pPr>
              <w:pStyle w:val="655"/>
              <w:jc w:val="left"/>
              <w:spacing w:line="400" w:lineRule="exact"/>
              <w:widowControl/>
              <w:rPr>
                <w:rFonts w:hint="eastAsia" w:ascii="宋体" w:hAnsi="宋体"/>
                <w:szCs w:val="21"/>
              </w:rPr>
            </w:pPr>
            <w:r>
              <w:rPr>
                <w:rFonts w:ascii="宋体" w:hAnsi="宋体"/>
                <w:szCs w:val="21"/>
              </w:rPr>
              <w:t xml:space="preserve">H3C </w:t>
            </w:r>
            <w:r>
              <w:rPr>
                <w:rFonts w:hint="eastAsia" w:ascii="宋体" w:hAnsi="宋体"/>
                <w:szCs w:val="21"/>
              </w:rPr>
              <w:t xml:space="preserve">S7506X主控引擎两块,一块24端口万兆以太光接口模块(SFP+,LC)，双电源</w:t>
            </w:r>
            <w:r>
              <w:rPr>
                <w:rFonts w:hint="eastAsia" w:ascii="宋体" w:hAnsi="宋体"/>
                <w:szCs w:val="21"/>
              </w:rPr>
            </w:r>
            <w:r/>
          </w:p>
        </w:tc>
        <w:tc>
          <w:tcPr>
            <w:tcW w:w="95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r>
      <w:tr>
        <w:trPr>
          <w:trHeight w:val="364"/>
        </w:trPr>
        <w:tc>
          <w:tcPr>
            <w:tcW w:w="661"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UNITY XT 480F存储控制器</w:t>
            </w:r>
            <w:r>
              <w:rPr>
                <w:rFonts w:hint="eastAsia" w:ascii="宋体" w:hAnsi="宋体" w:cs="宋体"/>
                <w:szCs w:val="21"/>
              </w:rPr>
            </w:r>
            <w:r/>
          </w:p>
        </w:tc>
        <w:tc>
          <w:tcPr>
            <w:tcW w:w="4821" w:type="dxa"/>
            <w:vAlign w:val="center"/>
            <w:textDirection w:val="lrTb"/>
            <w:noWrap w:val="false"/>
          </w:tcPr>
          <w:p>
            <w:pPr>
              <w:pStyle w:val="655"/>
              <w:jc w:val="left"/>
              <w:spacing w:line="400" w:lineRule="exact"/>
              <w:widowControl/>
              <w:rPr>
                <w:rFonts w:hint="eastAsia" w:ascii="宋体" w:hAnsi="宋体"/>
                <w:szCs w:val="21"/>
              </w:rPr>
            </w:pPr>
            <w:r>
              <w:rPr>
                <w:rFonts w:hint="eastAsia" w:ascii="宋体" w:hAnsi="宋体"/>
                <w:szCs w:val="21"/>
              </w:rPr>
              <w:t xml:space="preserve">2颗CPU，每颗CPU主频≥1.8GHz； 单控配置缓存96GB，配置4个16GB FC接口</w:t>
            </w:r>
            <w:r>
              <w:rPr>
                <w:rFonts w:hint="eastAsia" w:ascii="宋体" w:hAnsi="宋体"/>
                <w:szCs w:val="21"/>
              </w:rPr>
            </w:r>
            <w:r/>
          </w:p>
        </w:tc>
        <w:tc>
          <w:tcPr>
            <w:tcW w:w="95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r>
      <w:tr>
        <w:trPr>
          <w:trHeight w:val="364"/>
        </w:trPr>
        <w:tc>
          <w:tcPr>
            <w:tcW w:w="661"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903" w:type="dxa"/>
            <w:vAlign w:val="center"/>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防火墙</w:t>
            </w:r>
            <w:r>
              <w:rPr>
                <w:rFonts w:hint="eastAsia" w:ascii="宋体" w:hAnsi="宋体" w:cs="宋体"/>
                <w:szCs w:val="21"/>
              </w:rPr>
            </w:r>
            <w:r/>
          </w:p>
        </w:tc>
        <w:tc>
          <w:tcPr>
            <w:tcW w:w="4821" w:type="dxa"/>
            <w:vAlign w:val="center"/>
            <w:textDirection w:val="lrTb"/>
            <w:noWrap w:val="false"/>
          </w:tcPr>
          <w:p>
            <w:pPr>
              <w:pStyle w:val="655"/>
              <w:jc w:val="left"/>
              <w:spacing w:line="400" w:lineRule="exact"/>
              <w:widowControl/>
              <w:rPr>
                <w:rFonts w:hint="eastAsia" w:ascii="宋体" w:hAnsi="宋体"/>
                <w:szCs w:val="21"/>
              </w:rPr>
            </w:pPr>
            <w:r>
              <w:rPr>
                <w:rFonts w:hint="eastAsia" w:ascii="宋体" w:hAnsi="宋体"/>
                <w:szCs w:val="21"/>
              </w:rPr>
              <w:t xml:space="preserve">1.网络吞吐量不低于3Gbps，应用层吞吐量不低于1Gbps,最大并发连接数不低于100万，每秒新建连接数不低于3万；设备标配6个10/100M/1000M自适应千兆电接口,2个千兆SFP光口；标配4G内存，包含900个SSL VPN并发授权；支持下一代防火墙访问控制、入侵防御、网络防病毒、上网行为及URL分类管理、流控和IPSec VPN模块；包含三年入侵防御、防病毒、上网行为管理URL应用识别特征库升级授权；</w:t>
            </w:r>
            <w:r>
              <w:rPr>
                <w:rFonts w:hint="eastAsia" w:ascii="宋体" w:hAnsi="宋体"/>
                <w:szCs w:val="21"/>
              </w:rPr>
            </w:r>
            <w:r/>
          </w:p>
          <w:p>
            <w:pPr>
              <w:pStyle w:val="655"/>
              <w:jc w:val="left"/>
              <w:spacing w:line="400" w:lineRule="exact"/>
              <w:widowControl/>
              <w:rPr>
                <w:rFonts w:hint="eastAsia" w:ascii="宋体" w:hAnsi="宋体"/>
                <w:szCs w:val="21"/>
              </w:rPr>
            </w:pPr>
            <w:r>
              <w:rPr>
                <w:rFonts w:hint="eastAsia" w:ascii="宋体" w:hAnsi="宋体"/>
                <w:szCs w:val="21"/>
              </w:rPr>
              <w:t xml:space="preserve">2.支持SSL VPN功能，满足远程用户安全接入内网；TLS加密算法支持选择TLS1.0、TLS1.1、TLE1.2和TLS1.3，并国密TLS；(要求提供具备CMA、CNAS标志的第三方检测机构报告)</w:t>
            </w:r>
            <w:r>
              <w:rPr>
                <w:rFonts w:hint="eastAsia" w:ascii="宋体" w:hAnsi="宋体"/>
                <w:szCs w:val="21"/>
              </w:rPr>
            </w:r>
            <w:r/>
          </w:p>
          <w:p>
            <w:pPr>
              <w:pStyle w:val="655"/>
              <w:jc w:val="left"/>
              <w:spacing w:line="400" w:lineRule="exact"/>
              <w:widowControl/>
              <w:rPr>
                <w:rFonts w:hint="eastAsia" w:ascii="宋体" w:hAnsi="宋体"/>
                <w:szCs w:val="21"/>
              </w:rPr>
            </w:pPr>
            <w:r>
              <w:rPr>
                <w:rFonts w:hint="eastAsia" w:ascii="宋体" w:hAnsi="宋体"/>
                <w:szCs w:val="21"/>
              </w:rPr>
              <w:t xml:space="preserve">3.设备支持VTEP模式实现VXLAN，支持二三层网关进行同子网和跨子网通信及远程管理；（具备CMA、CNAS标志的第三方检测机构报告）</w:t>
            </w:r>
            <w:r>
              <w:rPr>
                <w:rFonts w:hint="eastAsia" w:ascii="宋体" w:hAnsi="宋体"/>
                <w:szCs w:val="21"/>
              </w:rPr>
            </w:r>
            <w:r/>
          </w:p>
          <w:p>
            <w:pPr>
              <w:pStyle w:val="655"/>
              <w:jc w:val="left"/>
              <w:spacing w:line="400" w:lineRule="exact"/>
              <w:widowControl/>
              <w:rPr>
                <w:rFonts w:hint="eastAsia" w:ascii="宋体" w:hAnsi="宋体"/>
                <w:szCs w:val="21"/>
              </w:rPr>
            </w:pPr>
            <w:r>
              <w:rPr>
                <w:rFonts w:hint="eastAsia" w:ascii="宋体" w:hAnsi="宋体"/>
                <w:szCs w:val="21"/>
              </w:rPr>
              <w:t xml:space="preserve">4.解密流量支持AV等应用层业务（提供具备CMA、CNAS标志的第三方检测机构报告）</w:t>
            </w:r>
            <w:r>
              <w:rPr>
                <w:rFonts w:hint="eastAsia" w:ascii="宋体" w:hAnsi="宋体"/>
                <w:szCs w:val="21"/>
              </w:rPr>
            </w:r>
            <w:r/>
          </w:p>
          <w:p>
            <w:pPr>
              <w:pStyle w:val="655"/>
              <w:jc w:val="left"/>
              <w:spacing w:line="400" w:lineRule="exact"/>
              <w:widowControl/>
              <w:rPr>
                <w:rFonts w:hint="eastAsia" w:ascii="宋体" w:hAnsi="宋体"/>
                <w:szCs w:val="21"/>
              </w:rPr>
            </w:pPr>
            <w:r>
              <w:rPr>
                <w:rFonts w:hint="eastAsia" w:ascii="宋体" w:hAnsi="宋体"/>
                <w:szCs w:val="21"/>
              </w:rPr>
              <w:t xml:space="preserve">5.支持对内网DNS请求进行云端查询，对访问高危域名的请求，给客户端返回禁止访问的页面(要求提供具备CMA、CNAS标志的第三方检测机构报告)</w:t>
            </w:r>
            <w:r>
              <w:rPr>
                <w:rFonts w:hint="eastAsia" w:ascii="宋体" w:hAnsi="宋体"/>
                <w:szCs w:val="21"/>
              </w:rPr>
            </w:r>
            <w:r/>
          </w:p>
          <w:p>
            <w:pPr>
              <w:pStyle w:val="655"/>
              <w:jc w:val="left"/>
              <w:spacing w:line="400" w:lineRule="exact"/>
              <w:widowControl/>
              <w:rPr>
                <w:rFonts w:hint="eastAsia" w:ascii="宋体" w:hAnsi="宋体"/>
                <w:szCs w:val="21"/>
              </w:rPr>
            </w:pPr>
            <w:r>
              <w:rPr>
                <w:rFonts w:hint="eastAsia" w:ascii="宋体" w:hAnsi="宋体"/>
                <w:szCs w:val="21"/>
              </w:rPr>
              <w:t xml:space="preserve">6.支持多层虚拟化嵌套，能够在基于硬件Hypervisor技术的底层虚拟化防火墙中，开启VSYS虚拟化功能。（提供具备CMA、CNAS标志的第三方检测机构报告）</w:t>
            </w:r>
            <w:r>
              <w:rPr>
                <w:rFonts w:hint="eastAsia" w:ascii="宋体" w:hAnsi="宋体"/>
                <w:szCs w:val="21"/>
              </w:rPr>
            </w:r>
            <w:r/>
          </w:p>
          <w:p>
            <w:pPr>
              <w:pStyle w:val="655"/>
              <w:jc w:val="left"/>
              <w:spacing w:line="400" w:lineRule="exact"/>
              <w:widowControl/>
              <w:rPr>
                <w:rFonts w:hint="eastAsia" w:ascii="宋体" w:hAnsi="宋体"/>
                <w:szCs w:val="21"/>
              </w:rPr>
            </w:pPr>
            <w:r>
              <w:rPr>
                <w:rFonts w:hint="eastAsia" w:ascii="宋体" w:hAnsi="宋体"/>
                <w:szCs w:val="21"/>
              </w:rPr>
              <w:t xml:space="preserve">7.产品生产厂商需具备优秀的售后服务能力，服务能力达到GB/T 27922-2011《商品售后服务评价体系》规定的相关要求并达到五星级；具备信息系统建设和服务能力评估体系能力要求优秀级(CS4级别及以上)证书。（提供证明材料）</w:t>
            </w:r>
            <w:r>
              <w:rPr>
                <w:rFonts w:hint="eastAsia" w:ascii="宋体" w:hAnsi="宋体"/>
                <w:szCs w:val="21"/>
              </w:rPr>
            </w:r>
            <w:r/>
          </w:p>
        </w:tc>
        <w:tc>
          <w:tcPr>
            <w:tcW w:w="95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r>
    </w:tbl>
    <w:p>
      <w:pPr>
        <w:pStyle w:val="655"/>
        <w:ind w:firstLine="240"/>
        <w:spacing w:line="400" w:lineRule="exact"/>
        <w:rPr>
          <w:rFonts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18、其他</w:t>
      </w:r>
      <w:r>
        <w:rPr>
          <w:rFonts w:ascii="宋体" w:hAnsi="宋体" w:cs="宋体"/>
          <w:sz w:val="24"/>
          <w:szCs w:val="24"/>
        </w:rPr>
        <w:t xml:space="preserve">要求</w:t>
      </w:r>
      <w:r>
        <w:rPr>
          <w:rFonts w:ascii="宋体" w:hAnsi="宋体" w:cs="宋体"/>
          <w:sz w:val="24"/>
          <w:szCs w:val="24"/>
        </w:rPr>
      </w:r>
      <w:r/>
    </w:p>
    <w:p>
      <w:pPr>
        <w:pStyle w:val="655"/>
        <w:ind w:firstLine="480"/>
        <w:spacing w:line="400" w:lineRule="exact"/>
        <w:rPr>
          <w:rFonts w:hint="eastAsia" w:ascii="宋体" w:hAnsi="宋体"/>
          <w:sz w:val="24"/>
          <w:szCs w:val="24"/>
        </w:rPr>
      </w:pPr>
      <w:r>
        <w:rPr>
          <w:rFonts w:hint="eastAsia" w:ascii="宋体" w:hAnsi="宋体" w:cs="宋体"/>
          <w:sz w:val="24"/>
          <w:szCs w:val="24"/>
        </w:rPr>
        <w:t xml:space="preserve"> </w:t>
      </w:r>
      <w:r>
        <w:rPr>
          <w:rFonts w:hint="eastAsia" w:ascii="宋体" w:hAnsi="宋体" w:cs="仿宋"/>
          <w:sz w:val="24"/>
          <w:szCs w:val="24"/>
        </w:rPr>
        <w:t xml:space="preserve">运维期开始，</w:t>
      </w:r>
      <w:r>
        <w:rPr>
          <w:rFonts w:ascii="宋体" w:hAnsi="宋体" w:cs="宋体"/>
          <w:sz w:val="24"/>
          <w:szCs w:val="24"/>
        </w:rPr>
        <w:t xml:space="preserve">相关</w:t>
      </w:r>
      <w:r>
        <w:rPr>
          <w:rFonts w:hint="eastAsia" w:ascii="宋体" w:hAnsi="宋体" w:cs="宋体"/>
          <w:sz w:val="24"/>
          <w:szCs w:val="24"/>
        </w:rPr>
        <w:t xml:space="preserve">备品备件</w:t>
      </w:r>
      <w:r>
        <w:rPr>
          <w:rFonts w:ascii="宋体" w:hAnsi="宋体" w:cs="宋体"/>
          <w:sz w:val="24"/>
          <w:szCs w:val="24"/>
        </w:rPr>
        <w:t xml:space="preserve">设备需按</w:t>
      </w:r>
      <w:r>
        <w:rPr>
          <w:rFonts w:hint="eastAsia" w:ascii="宋体" w:hAnsi="宋体" w:cs="宋体"/>
          <w:sz w:val="24"/>
          <w:szCs w:val="24"/>
        </w:rPr>
        <w:t xml:space="preserve">院方</w:t>
      </w:r>
      <w:r>
        <w:rPr>
          <w:rFonts w:ascii="宋体" w:hAnsi="宋体" w:cs="宋体"/>
          <w:sz w:val="24"/>
          <w:szCs w:val="24"/>
        </w:rPr>
        <w:t xml:space="preserve">要求送到指定位置。</w:t>
      </w:r>
      <w:r>
        <w:rPr>
          <w:rFonts w:hint="eastAsia" w:ascii="宋体" w:hAnsi="宋体"/>
          <w:sz w:val="24"/>
          <w:szCs w:val="24"/>
        </w:rPr>
      </w:r>
      <w:r/>
    </w:p>
    <w:p>
      <w:pPr>
        <w:pStyle w:val="655"/>
        <w:ind w:firstLine="480"/>
        <w:spacing w:line="400" w:lineRule="exact"/>
        <w:rPr>
          <w:rFonts w:hint="eastAsia" w:ascii="宋体" w:hAnsi="宋体" w:cs="宋体"/>
          <w:color w:val="ff0000"/>
          <w:sz w:val="24"/>
          <w:szCs w:val="24"/>
        </w:rPr>
      </w:pPr>
      <w:r>
        <w:rPr>
          <w:rFonts w:hint="eastAsia" w:ascii="宋体" w:hAnsi="宋体" w:cs="宋体"/>
          <w:sz w:val="24"/>
          <w:szCs w:val="24"/>
        </w:rPr>
        <w:t xml:space="preserve">服务</w:t>
      </w:r>
      <w:r>
        <w:rPr>
          <w:rFonts w:ascii="宋体" w:hAnsi="宋体" w:cs="宋体"/>
          <w:sz w:val="24"/>
          <w:szCs w:val="24"/>
        </w:rPr>
        <w:t xml:space="preserve">每出现</w:t>
      </w:r>
      <w:r>
        <w:rPr>
          <w:rFonts w:hint="eastAsia" w:ascii="宋体" w:hAnsi="宋体" w:cs="宋体"/>
          <w:sz w:val="24"/>
          <w:szCs w:val="24"/>
        </w:rPr>
        <w:t xml:space="preserve">一次未能按照时限要求完成，每次扣除合同金额的2%，未按时提交巡检报告与小结的每次扣除合同金额的2%，不能</w:t>
      </w:r>
      <w:r>
        <w:rPr>
          <w:rFonts w:ascii="宋体" w:hAnsi="宋体" w:cs="宋体"/>
          <w:sz w:val="24"/>
          <w:szCs w:val="24"/>
        </w:rPr>
        <w:t xml:space="preserve">提供7*24小时技术支持电话服务</w:t>
      </w:r>
      <w:r>
        <w:rPr>
          <w:rFonts w:hint="eastAsia" w:ascii="宋体" w:hAnsi="宋体" w:cs="宋体"/>
          <w:sz w:val="24"/>
          <w:szCs w:val="24"/>
        </w:rPr>
        <w:t xml:space="preserve">的每次扣除1%，不影响正常业务运行的故障未及时解决的扣除合同金额的3%，影响业务运行的未及时解决的扣除合同金额的5%，扣除达到合同金额的20%时，院方有权终止合同且不承担法律责任。如未能解决，需增加设备或第三方服务的费用由中标方自行承担。</w:t>
      </w:r>
      <w:r>
        <w:rPr>
          <w:rFonts w:hint="eastAsia" w:ascii="宋体" w:hAnsi="宋体" w:cs="宋体"/>
          <w:color w:val="ff0000"/>
          <w:sz w:val="24"/>
          <w:szCs w:val="24"/>
        </w:rPr>
      </w:r>
      <w:r/>
    </w:p>
    <w:p>
      <w:pPr>
        <w:pStyle w:val="772"/>
        <w:ind w:firstLine="480"/>
        <w:jc w:val="both"/>
        <w:spacing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运维期内，由维保方负责维保的故障配件，需要更换配件的，其品牌、型号、性能不得低于原设备配件，所有更换的配件必须为原厂生产，备品使用后需在5天内补充到位，备机使用后需在24小时内补充到位；为保证维保服务质量和相关业务的安全保密要求，故障硬盘设备不返还，需更换全新产品，保证数据不外泄，以及确保系统安全、可靠、稳定运行。</w:t>
      </w:r>
      <w:r>
        <w:rPr>
          <w:rFonts w:hint="eastAsia" w:ascii="宋体" w:hAnsi="宋体" w:eastAsia="宋体" w:cs="仿宋"/>
          <w:color w:val="000000"/>
          <w:sz w:val="24"/>
          <w:szCs w:val="24"/>
        </w:rPr>
      </w:r>
      <w:r/>
    </w:p>
    <w:p>
      <w:pPr>
        <w:pStyle w:val="655"/>
        <w:ind w:firstLine="360"/>
        <w:jc w:val="left"/>
        <w:spacing w:line="400" w:lineRule="exact"/>
        <w:rPr>
          <w:rFonts w:hint="eastAsia" w:ascii="宋体" w:hAnsi="宋体"/>
          <w:bCs/>
          <w:sz w:val="24"/>
          <w:szCs w:val="24"/>
        </w:rPr>
      </w:pPr>
      <w:r>
        <w:rPr>
          <w:rFonts w:hint="eastAsia" w:ascii="宋体" w:hAnsi="宋体"/>
          <w:bCs/>
          <w:sz w:val="24"/>
          <w:szCs w:val="24"/>
        </w:rPr>
        <w:t xml:space="preserve">（1）运维团队稳定性保障：</w:t>
      </w:r>
      <w:r>
        <w:rPr>
          <w:rFonts w:hint="eastAsia" w:ascii="宋体" w:hAnsi="宋体"/>
          <w:bCs/>
          <w:sz w:val="24"/>
          <w:szCs w:val="24"/>
        </w:rPr>
      </w:r>
      <w:r/>
    </w:p>
    <w:p>
      <w:pPr>
        <w:pStyle w:val="655"/>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要求项目负责人和核心运维人员在服务期内的岗位变动率≤</w:t>
      </w:r>
      <w:r>
        <w:rPr>
          <w:rFonts w:ascii="宋体" w:hAnsi="宋体" w:cs="宋体"/>
          <w:sz w:val="24"/>
          <w:szCs w:val="24"/>
        </w:rPr>
        <w:t xml:space="preserve">30%</w:t>
      </w:r>
      <w:r>
        <w:rPr>
          <w:rFonts w:hint="eastAsia" w:ascii="宋体" w:hAnsi="宋体" w:cs="宋体"/>
          <w:sz w:val="24"/>
          <w:szCs w:val="24"/>
        </w:rPr>
        <w:t xml:space="preserve">，且替换人员需具备同等资质，并提前</w:t>
      </w:r>
      <w:r>
        <w:rPr>
          <w:rFonts w:ascii="宋体" w:hAnsi="宋体" w:cs="宋体"/>
          <w:sz w:val="24"/>
          <w:szCs w:val="24"/>
        </w:rPr>
        <w:t xml:space="preserve"> 15 </w:t>
      </w:r>
      <w:r>
        <w:rPr>
          <w:rFonts w:hint="eastAsia" w:ascii="宋体" w:hAnsi="宋体" w:cs="宋体"/>
          <w:sz w:val="24"/>
          <w:szCs w:val="24"/>
        </w:rPr>
        <w:t xml:space="preserve">天提交医院审核同意，避免因人员流动影响服务连续性。</w:t>
      </w:r>
      <w:r>
        <w:rPr>
          <w:rFonts w:hint="eastAsia" w:ascii="宋体" w:hAnsi="宋体" w:cs="宋体"/>
          <w:sz w:val="24"/>
          <w:szCs w:val="24"/>
        </w:rPr>
      </w:r>
      <w:r/>
    </w:p>
    <w:p>
      <w:pPr>
        <w:pStyle w:val="655"/>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维保期内，每个医院工作日（指医院上班日期）必须安排一名维护人员上门巡检</w:t>
      </w:r>
      <w:r>
        <w:rPr>
          <w:rFonts w:hint="eastAsia" w:ascii="宋体" w:hAnsi="宋体" w:cs="宋体"/>
          <w:sz w:val="24"/>
          <w:szCs w:val="24"/>
        </w:rPr>
        <w:t xml:space="preserve">，进行自主打卡签到</w:t>
      </w:r>
      <w:r>
        <w:rPr>
          <w:rFonts w:ascii="宋体" w:hAnsi="宋体" w:cs="宋体"/>
          <w:sz w:val="24"/>
          <w:szCs w:val="24"/>
        </w:rPr>
        <w:t xml:space="preserve">，</w:t>
      </w:r>
      <w:r>
        <w:rPr>
          <w:rFonts w:hint="eastAsia" w:ascii="宋体" w:hAnsi="宋体" w:cs="宋体"/>
          <w:sz w:val="24"/>
          <w:szCs w:val="24"/>
        </w:rPr>
        <w:t xml:space="preserve">包括不限于人脸识别、指纹签到等，</w:t>
      </w:r>
      <w:r>
        <w:rPr>
          <w:rFonts w:ascii="宋体" w:hAnsi="宋体" w:cs="宋体"/>
          <w:sz w:val="24"/>
          <w:szCs w:val="24"/>
        </w:rPr>
        <w:t xml:space="preserve">填写日巡检报告。维保期限内每月、年度出具纸质巡检报告，电子档发送采购单位相关邮箱，向院方汇报维护情况以及存在的问题和下一步整改方案。</w:t>
      </w:r>
      <w:r>
        <w:rPr>
          <w:rFonts w:hint="eastAsia" w:ascii="宋体" w:hAnsi="宋体" w:cs="宋体"/>
          <w:color w:val="ff0000"/>
          <w:sz w:val="24"/>
          <w:szCs w:val="24"/>
        </w:rPr>
        <w:t xml:space="preserve">上门巡检维护人员必须具备网络工程师认证证书、Oracle 10g </w:t>
      </w:r>
      <w:r>
        <w:rPr>
          <w:rFonts w:ascii="宋体" w:hAnsi="宋体" w:cs="宋体"/>
          <w:color w:val="ff0000"/>
          <w:sz w:val="24"/>
          <w:szCs w:val="24"/>
        </w:rPr>
        <w:t xml:space="preserve">Administrator</w:t>
      </w:r>
      <w:r>
        <w:rPr>
          <w:rFonts w:hint="eastAsia" w:ascii="宋体" w:hAnsi="宋体" w:cs="宋体"/>
          <w:color w:val="ff0000"/>
          <w:sz w:val="24"/>
          <w:szCs w:val="24"/>
        </w:rPr>
        <w:t xml:space="preserve">认证证书，投标时需要</w:t>
      </w:r>
      <w:r>
        <w:rPr>
          <w:rFonts w:ascii="宋体" w:hAnsi="宋体" w:cs="宋体"/>
          <w:color w:val="ff0000"/>
          <w:sz w:val="24"/>
          <w:szCs w:val="24"/>
        </w:rPr>
        <w:t xml:space="preserve">承诺</w:t>
      </w:r>
      <w:r>
        <w:rPr>
          <w:rFonts w:ascii="宋体" w:hAnsi="宋体" w:cs="宋体"/>
          <w:sz w:val="24"/>
          <w:szCs w:val="24"/>
        </w:rPr>
        <w:t xml:space="preserve">。</w:t>
      </w:r>
      <w:r>
        <w:rPr>
          <w:rFonts w:hint="eastAsia" w:ascii="宋体" w:hAnsi="宋体" w:cs="宋体"/>
          <w:sz w:val="24"/>
          <w:szCs w:val="24"/>
        </w:rPr>
      </w:r>
      <w:r/>
    </w:p>
    <w:p>
      <w:pPr>
        <w:pStyle w:val="655"/>
        <w:ind w:firstLine="360"/>
        <w:jc w:val="left"/>
        <w:spacing w:line="400" w:lineRule="exact"/>
        <w:rPr>
          <w:rFonts w:hint="eastAsia" w:ascii="宋体" w:hAnsi="宋体"/>
          <w:bCs/>
          <w:sz w:val="24"/>
          <w:szCs w:val="24"/>
        </w:rPr>
      </w:pPr>
      <w:r>
        <w:rPr>
          <w:rFonts w:hint="eastAsia" w:ascii="宋体" w:hAnsi="宋体"/>
          <w:bCs/>
          <w:sz w:val="24"/>
          <w:szCs w:val="24"/>
        </w:rPr>
        <w:t xml:space="preserve">（2）采购标的的其他技术、服务等要求：</w:t>
      </w:r>
      <w:r>
        <w:rPr>
          <w:rFonts w:hint="eastAsia" w:ascii="宋体" w:hAnsi="宋体"/>
          <w:bCs/>
          <w:sz w:val="24"/>
          <w:szCs w:val="24"/>
        </w:rPr>
      </w:r>
      <w:r/>
    </w:p>
    <w:p>
      <w:pPr>
        <w:pStyle w:val="655"/>
        <w:ind w:firstLine="480"/>
        <w:spacing w:line="400" w:lineRule="exact"/>
        <w:rPr>
          <w:rFonts w:ascii="宋体" w:hAnsi="宋体"/>
          <w:sz w:val="24"/>
          <w:szCs w:val="24"/>
        </w:rPr>
      </w:pPr>
      <w:r>
        <w:rPr>
          <w:rFonts w:ascii="宋体" w:hAnsi="宋体" w:cs="宋体"/>
          <w:sz w:val="24"/>
          <w:szCs w:val="24"/>
        </w:rPr>
        <w:t xml:space="preserve">系统发生故障时，</w:t>
      </w:r>
      <w:r>
        <w:rPr>
          <w:rFonts w:hint="eastAsia" w:ascii="宋体" w:hAnsi="宋体" w:cs="宋体"/>
          <w:sz w:val="24"/>
          <w:szCs w:val="24"/>
        </w:rPr>
        <w:t xml:space="preserve">维护</w:t>
      </w:r>
      <w:r>
        <w:rPr>
          <w:rFonts w:ascii="宋体" w:hAnsi="宋体" w:cs="宋体"/>
          <w:sz w:val="24"/>
          <w:szCs w:val="24"/>
        </w:rPr>
        <w:t xml:space="preserve">人员应快速对系统设备进行诊断与故障排除，对于影响到正常运行的各类故障需</w:t>
      </w:r>
      <w:r>
        <w:rPr>
          <w:rFonts w:hint="eastAsia" w:ascii="宋体" w:hAnsi="宋体" w:cs="宋体"/>
          <w:sz w:val="24"/>
          <w:szCs w:val="24"/>
        </w:rPr>
        <w:t xml:space="preserve">30分钟内</w:t>
      </w:r>
      <w:r>
        <w:rPr>
          <w:rFonts w:ascii="宋体" w:hAnsi="宋体" w:cs="宋体"/>
          <w:sz w:val="24"/>
          <w:szCs w:val="24"/>
        </w:rPr>
        <w:t xml:space="preserve">立即修复，对于不影响到业务正常运行的各类故障要求</w:t>
      </w:r>
      <w:r>
        <w:rPr>
          <w:rFonts w:hint="eastAsia" w:ascii="宋体" w:hAnsi="宋体" w:cs="宋体"/>
          <w:sz w:val="24"/>
          <w:szCs w:val="24"/>
        </w:rPr>
        <w:t xml:space="preserve">12</w:t>
      </w:r>
      <w:r>
        <w:rPr>
          <w:rFonts w:ascii="宋体" w:hAnsi="宋体" w:cs="宋体"/>
          <w:sz w:val="24"/>
          <w:szCs w:val="24"/>
        </w:rPr>
        <w:t xml:space="preserve">小时内修复完成</w:t>
      </w:r>
      <w:r>
        <w:rPr>
          <w:rFonts w:hint="eastAsia" w:ascii="宋体" w:hAnsi="宋体" w:cs="宋体"/>
          <w:sz w:val="24"/>
          <w:szCs w:val="24"/>
        </w:rPr>
        <w:t xml:space="preserve">，故障处理完毕后，需提交事件处理分析报告，并提供优化建议。</w:t>
      </w:r>
      <w:r>
        <w:rPr>
          <w:rFonts w:ascii="宋体" w:hAnsi="宋体"/>
          <w:sz w:val="24"/>
          <w:szCs w:val="24"/>
        </w:rPr>
      </w:r>
      <w:r/>
    </w:p>
    <w:p>
      <w:pPr>
        <w:pStyle w:val="655"/>
        <w:ind w:firstLine="351"/>
        <w:spacing w:line="400" w:lineRule="exact"/>
        <w:rPr>
          <w:rFonts w:ascii="宋体" w:hAnsi="宋体"/>
          <w:sz w:val="24"/>
          <w:szCs w:val="24"/>
        </w:rPr>
      </w:pPr>
      <w:r>
        <w:rPr>
          <w:rFonts w:hint="eastAsia" w:ascii="宋体" w:hAnsi="宋体" w:cs="宋体"/>
          <w:spacing w:val="-3"/>
          <w:sz w:val="24"/>
          <w:szCs w:val="24"/>
        </w:rPr>
        <w:t xml:space="preserve">维保期内，</w:t>
      </w:r>
      <w:r>
        <w:rPr>
          <w:rFonts w:hint="eastAsia" w:ascii="宋体" w:hAnsi="宋体"/>
          <w:sz w:val="24"/>
          <w:szCs w:val="24"/>
        </w:rPr>
        <w:t xml:space="preserve">每个医院工作日（指医院上班日期）必须</w:t>
      </w:r>
      <w:r>
        <w:rPr>
          <w:rFonts w:hint="eastAsia" w:ascii="宋体" w:hAnsi="宋体" w:cs="宋体"/>
          <w:spacing w:val="-3"/>
          <w:sz w:val="24"/>
          <w:szCs w:val="24"/>
        </w:rPr>
        <w:t xml:space="preserve">安排一名维护人员上门巡检</w:t>
      </w:r>
      <w:r>
        <w:rPr>
          <w:rFonts w:ascii="宋体" w:hAnsi="宋体" w:cs="宋体"/>
          <w:sz w:val="24"/>
          <w:szCs w:val="24"/>
        </w:rPr>
        <w:t xml:space="preserve">，</w:t>
      </w:r>
      <w:r>
        <w:rPr>
          <w:rFonts w:hint="eastAsia" w:ascii="宋体" w:hAnsi="宋体" w:cs="宋体"/>
          <w:sz w:val="24"/>
          <w:szCs w:val="24"/>
        </w:rPr>
        <w:t xml:space="preserve">填写日巡检报告。维保期限内每月最后七天内出具纸质巡检报告，电子档发送采购单位相关邮箱，向院方汇报维护情况以及存在的问题和下一步整改方案。一季度内出现两次或以上故障问题，应书面提交整改方案和明确的整改日期。</w:t>
      </w:r>
      <w:r>
        <w:rPr>
          <w:rFonts w:ascii="宋体" w:hAnsi="宋体"/>
          <w:sz w:val="24"/>
          <w:szCs w:val="24"/>
        </w:rPr>
      </w:r>
      <w:r/>
    </w:p>
    <w:p>
      <w:pPr>
        <w:pStyle w:val="655"/>
        <w:ind w:firstLine="480"/>
        <w:spacing w:line="400" w:lineRule="exact"/>
        <w:rPr>
          <w:rFonts w:ascii="宋体" w:hAnsi="宋体" w:cs="宋体"/>
          <w:sz w:val="24"/>
          <w:szCs w:val="24"/>
        </w:rPr>
      </w:pPr>
      <w:r>
        <w:rPr>
          <w:rFonts w:ascii="宋体" w:hAnsi="宋体" w:cs="宋体"/>
          <w:sz w:val="24"/>
          <w:szCs w:val="24"/>
        </w:rPr>
        <w:t xml:space="preserve">服务人员提供7*24小时技术支持电话服务。</w:t>
      </w:r>
      <w:r>
        <w:rPr>
          <w:rFonts w:ascii="宋体" w:hAnsi="宋体" w:cs="宋体"/>
          <w:sz w:val="24"/>
          <w:szCs w:val="24"/>
        </w:rPr>
      </w:r>
      <w:r/>
    </w:p>
    <w:p>
      <w:pPr>
        <w:pStyle w:val="655"/>
        <w:ind w:firstLine="392"/>
        <w:spacing w:line="560" w:lineRule="exact"/>
        <w:rPr>
          <w:rFonts w:hint="eastAsia" w:ascii="宋体" w:hAnsi="宋体"/>
          <w:b/>
          <w:sz w:val="24"/>
          <w:szCs w:val="21"/>
        </w:rPr>
      </w:pPr>
      <w:r>
        <w:rPr>
          <w:rFonts w:hint="eastAsia" w:ascii="HelveticaNeue" w:hAnsi="HelveticaNeue" w:cs="HelveticaNeue"/>
          <w:b/>
          <w:color w:val="000000"/>
          <w:sz w:val="26"/>
          <w:szCs w:val="26"/>
        </w:rPr>
        <w:t xml:space="preserve">注：</w:t>
      </w:r>
      <w:r>
        <w:rPr>
          <w:rFonts w:ascii="HelveticaNeue" w:hAnsi="HelveticaNeue" w:cs="HelveticaNeue"/>
          <w:b/>
          <w:color w:val="000000"/>
          <w:sz w:val="26"/>
          <w:szCs w:val="26"/>
        </w:rPr>
        <w:t xml:space="preserve">设备主要技术要求中加“</w:t>
      </w:r>
      <w:r>
        <w:rPr>
          <w:rFonts w:ascii="Segoe UI Symbol" w:hAnsi="Segoe UI Symbol" w:cs="Segoe UI Symbol"/>
          <w:b/>
          <w:color w:val="000000"/>
          <w:sz w:val="26"/>
          <w:szCs w:val="26"/>
        </w:rPr>
        <w:t xml:space="preserve">★</w:t>
      </w:r>
      <w:r>
        <w:rPr>
          <w:rFonts w:ascii="HelveticaNeue" w:hAnsi="HelveticaNeue" w:cs="HelveticaNeue"/>
          <w:b/>
          <w:color w:val="000000"/>
          <w:sz w:val="26"/>
          <w:szCs w:val="26"/>
        </w:rPr>
        <w:t xml:space="preserve">”为重要参数，不得负偏离。投标文件中的佐证材料、文件作为评审重要依据。采购人非常重视产品的技术、性能指标，评标结束后采购人对成交供应商投标文件的资料、产品等进行核实</w:t>
      </w:r>
      <w:r>
        <w:rPr>
          <w:rFonts w:hint="eastAsia" w:ascii="HelveticaNeue" w:hAnsi="HelveticaNeue" w:cs="HelveticaNeue"/>
          <w:b/>
          <w:color w:val="000000"/>
          <w:sz w:val="26"/>
          <w:szCs w:val="26"/>
        </w:rPr>
        <w:t xml:space="preserve">。</w:t>
      </w:r>
      <w:r>
        <w:rPr>
          <w:rFonts w:hint="eastAsia" w:ascii="宋体" w:hAnsi="宋体"/>
          <w:b/>
          <w:sz w:val="24"/>
          <w:szCs w:val="21"/>
        </w:rPr>
      </w:r>
      <w:r/>
    </w:p>
    <w:p>
      <w:pPr>
        <w:pStyle w:val="655"/>
        <w:spacing w:line="400" w:lineRule="exact"/>
        <w:rPr>
          <w:rFonts w:hint="eastAsia" w:ascii="宋体" w:hAnsi="宋体" w:cs="宋体"/>
          <w:sz w:val="24"/>
          <w:szCs w:val="24"/>
        </w:rPr>
      </w:pPr>
      <w:r>
        <w:rPr>
          <w:rFonts w:hint="eastAsia" w:ascii="宋体" w:hAnsi="宋体" w:cs="宋体"/>
          <w:sz w:val="24"/>
          <w:szCs w:val="24"/>
        </w:rPr>
      </w:r>
      <w:r/>
    </w:p>
    <w:p>
      <w:pPr>
        <w:pStyle w:val="770"/>
        <w:jc w:val="left"/>
        <w:spacing w:before="0" w:after="0" w:line="400" w:lineRule="exact"/>
        <w:rPr>
          <w:rFonts w:hint="eastAsia" w:ascii="宋体" w:hAnsi="宋体"/>
          <w:sz w:val="24"/>
          <w:szCs w:val="24"/>
        </w:rPr>
      </w:pPr>
      <w:r>
        <w:rPr>
          <w:rFonts w:hint="eastAsia" w:ascii="宋体" w:hAnsi="宋体"/>
          <w:sz w:val="24"/>
          <w:szCs w:val="24"/>
        </w:rPr>
        <w:t xml:space="preserve">（五）基础</w:t>
      </w:r>
      <w:r>
        <w:rPr>
          <w:rFonts w:ascii="宋体" w:hAnsi="宋体"/>
          <w:sz w:val="24"/>
          <w:szCs w:val="24"/>
        </w:rPr>
        <w:t xml:space="preserve">设施</w:t>
      </w:r>
      <w:r>
        <w:rPr>
          <w:rFonts w:hint="eastAsia" w:ascii="宋体" w:hAnsi="宋体"/>
          <w:sz w:val="24"/>
          <w:szCs w:val="24"/>
        </w:rPr>
        <w:t xml:space="preserve">维护清单</w:t>
      </w:r>
      <w:r>
        <w:rPr>
          <w:rFonts w:hint="eastAsia" w:ascii="宋体" w:hAnsi="宋体"/>
          <w:sz w:val="24"/>
          <w:szCs w:val="24"/>
        </w:rPr>
      </w:r>
      <w:r/>
    </w:p>
    <w:tbl>
      <w:tblPr>
        <w:tblW w:w="9645" w:type="dxa"/>
        <w:tblInd w:w="-351" w:type="dxa"/>
        <w:tblLayout w:type="fixed"/>
        <w:tblCellMar>
          <w:left w:w="108" w:type="dxa"/>
          <w:top w:w="0" w:type="dxa"/>
          <w:right w:w="108" w:type="dxa"/>
          <w:bottom w:w="0" w:type="dxa"/>
        </w:tblCellMar>
        <w:tblLook w:val="04A0" w:firstRow="1" w:lastRow="0" w:firstColumn="1" w:lastColumn="0" w:noHBand="0" w:noVBand="1"/>
      </w:tblPr>
      <w:tblGrid>
        <w:gridCol w:w="720"/>
        <w:gridCol w:w="2322"/>
        <w:gridCol w:w="720"/>
        <w:gridCol w:w="690"/>
        <w:gridCol w:w="1080"/>
        <w:gridCol w:w="4113"/>
      </w:tblGrid>
      <w:tr>
        <w:trPr>
          <w:trHeight w:val="22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b/>
                <w:bCs/>
                <w:szCs w:val="21"/>
              </w:rPr>
            </w:pPr>
            <w:r>
              <w:rPr>
                <w:rFonts w:hint="eastAsia" w:ascii="宋体" w:hAnsi="宋体" w:cs="宋体"/>
                <w:b/>
                <w:bCs/>
                <w:szCs w:val="21"/>
              </w:rPr>
              <w:t xml:space="preserve">设备名称</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b/>
                <w:bCs/>
                <w:szCs w:val="21"/>
              </w:rPr>
            </w:pPr>
            <w:r>
              <w:rPr>
                <w:rFonts w:hint="eastAsia" w:ascii="宋体" w:hAnsi="宋体" w:cs="宋体"/>
                <w:b/>
                <w:bCs/>
                <w:szCs w:val="21"/>
              </w:rPr>
              <w:t xml:space="preserve">数量</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b/>
                <w:bCs/>
                <w:szCs w:val="21"/>
              </w:rPr>
            </w:pPr>
            <w:r>
              <w:rPr>
                <w:rFonts w:hint="eastAsia" w:ascii="宋体" w:hAnsi="宋体" w:cs="宋体"/>
                <w:b/>
                <w:bCs/>
                <w:szCs w:val="21"/>
              </w:rPr>
              <w:t xml:space="preserve">单位</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b/>
                <w:bCs/>
                <w:szCs w:val="21"/>
              </w:rPr>
            </w:pPr>
            <w:r>
              <w:rPr>
                <w:rFonts w:hint="eastAsia" w:ascii="宋体" w:hAnsi="宋体" w:cs="宋体"/>
                <w:b/>
                <w:bCs/>
                <w:szCs w:val="21"/>
              </w:rPr>
              <w:t xml:space="preserve">品牌</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b/>
                <w:bCs/>
                <w:szCs w:val="21"/>
              </w:rPr>
            </w:pPr>
            <w:r>
              <w:rPr>
                <w:rFonts w:hint="eastAsia" w:ascii="宋体" w:hAnsi="宋体" w:cs="宋体"/>
                <w:b/>
                <w:bCs/>
                <w:szCs w:val="21"/>
              </w:rPr>
              <w:t xml:space="preserve">型号</w:t>
            </w:r>
            <w:r>
              <w:rPr>
                <w:rFonts w:hint="eastAsia" w:ascii="宋体" w:hAnsi="宋体" w:cs="宋体"/>
                <w:b/>
                <w:bCs/>
                <w:szCs w:val="21"/>
              </w:rPr>
            </w:r>
            <w:r/>
          </w:p>
        </w:tc>
      </w:tr>
      <w:tr>
        <w:trPr>
          <w:trHeight w:val="221"/>
        </w:trPr>
        <w:tc>
          <w:tcPr>
            <w:gridSpan w:val="6"/>
            <w:tcBorders>
              <w:top w:val="single" w:color="000000" w:sz="4" w:space="0"/>
              <w:left w:val="single" w:color="000000" w:sz="4" w:space="0"/>
              <w:bottom w:val="single" w:color="000000" w:sz="4" w:space="0"/>
              <w:right w:val="single" w:color="000000" w:sz="4" w:space="0"/>
            </w:tcBorders>
            <w:tcW w:w="9645" w:type="dxa"/>
            <w:vAlign w:val="top"/>
            <w:textDirection w:val="lrTb"/>
            <w:noWrap w:val="false"/>
          </w:tcPr>
          <w:p>
            <w:pPr>
              <w:pStyle w:val="655"/>
              <w:ind w:firstLine="632"/>
              <w:jc w:val="center"/>
              <w:spacing w:line="400" w:lineRule="exact"/>
              <w:widowControl/>
              <w:rPr>
                <w:rFonts w:hint="eastAsia" w:ascii="宋体" w:hAnsi="宋体" w:cs="宋体"/>
                <w:b/>
                <w:bCs/>
                <w:szCs w:val="21"/>
              </w:rPr>
            </w:pPr>
            <w:r>
              <w:rPr>
                <w:rFonts w:hint="eastAsia" w:ascii="宋体" w:hAnsi="宋体" w:cs="宋体"/>
                <w:b/>
                <w:bCs/>
                <w:szCs w:val="21"/>
              </w:rPr>
              <w:t xml:space="preserve">HIS系统硬件设备</w:t>
            </w:r>
            <w:r>
              <w:rPr>
                <w:rFonts w:hint="eastAsia" w:ascii="宋体" w:hAnsi="宋体" w:cs="宋体"/>
                <w:b/>
                <w:bCs/>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服务器汇聚交换机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H3C</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S6520X-30QC-EI（万兆多模，SFP-XG-SX-MM850-D</w:t>
            </w:r>
            <w:r>
              <w:rPr>
                <w:rFonts w:ascii="宋体" w:hAnsi="宋体" w:cs="宋体"/>
                <w:szCs w:val="21"/>
              </w:rPr>
              <w:t xml:space="preserve"> 36</w:t>
            </w:r>
            <w:r>
              <w:rPr>
                <w:rFonts w:hint="eastAsia" w:ascii="宋体" w:hAnsi="宋体" w:cs="宋体"/>
                <w:szCs w:val="21"/>
              </w:rPr>
              <w:t xml:space="preserve">块；万兆单模SFP-XG-LX-SM1310-D</w:t>
            </w:r>
            <w:r>
              <w:rPr>
                <w:rFonts w:ascii="宋体" w:hAnsi="宋体" w:cs="宋体"/>
                <w:szCs w:val="21"/>
              </w:rPr>
              <w:t xml:space="preserve"> </w:t>
            </w:r>
            <w:r>
              <w:rPr>
                <w:rFonts w:hint="eastAsia" w:ascii="宋体" w:hAnsi="宋体" w:cs="宋体"/>
                <w:szCs w:val="21"/>
              </w:rPr>
              <w:t xml:space="preserve">4块）</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HIS数据库服务器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浪商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K1 Power S920 9009-22A</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spacing w:line="400" w:lineRule="exact"/>
              <w:widowControl/>
              <w:rPr>
                <w:rFonts w:hint="eastAsia" w:ascii="宋体" w:hAnsi="宋体" w:cs="宋体"/>
                <w:szCs w:val="21"/>
              </w:rPr>
            </w:pPr>
            <w:r>
              <w:rPr>
                <w:rFonts w:hint="eastAsia" w:ascii="宋体" w:hAnsi="宋体" w:cs="宋体"/>
                <w:szCs w:val="21"/>
              </w:rPr>
              <w:t xml:space="preserve">HIS应用虚拟化服务器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HPE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DL380 Gen10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光纤交换机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博科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BR6510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存储网关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Dell EMC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Vplex VS2</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HIS数据库存储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Dell EMC</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UNITY XT 480F</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虚拟化应用存储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Dell EMC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UNITY XT 480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备份一体机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一进制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UnaDPM3008</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集成平台数据库服务器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HPE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DL380 Gen10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集成平台虚拟化服务器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HPE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DL380 Gen10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内网核心交换机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H3C</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S10506X</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内网汇聚交换机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H3C</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S7503X</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外网核心交换机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H3C</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S7503E-M</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设备网核心交换机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H3C</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S7503E-M</w:t>
            </w:r>
            <w:r>
              <w:rPr>
                <w:rFonts w:hint="eastAsia" w:ascii="宋体" w:hAnsi="宋体" w:cs="宋体"/>
                <w:szCs w:val="21"/>
              </w:rPr>
            </w:r>
            <w:r/>
          </w:p>
        </w:tc>
      </w:tr>
      <w:tr>
        <w:trPr>
          <w:trHeight w:val="221"/>
        </w:trPr>
        <w:tc>
          <w:tcPr>
            <w:gridSpan w:val="6"/>
            <w:tcBorders>
              <w:top w:val="none" w:color="000000" w:sz="4" w:space="0"/>
              <w:left w:val="single" w:color="000000" w:sz="4" w:space="0"/>
              <w:bottom w:val="single" w:color="000000" w:sz="4" w:space="0"/>
              <w:right w:val="single" w:color="000000" w:sz="4" w:space="0"/>
            </w:tcBorders>
            <w:tcW w:w="9645" w:type="dxa"/>
            <w:vAlign w:val="top"/>
            <w:textDirection w:val="lrTb"/>
            <w:noWrap w:val="false"/>
          </w:tcPr>
          <w:p>
            <w:pPr>
              <w:pStyle w:val="655"/>
              <w:ind w:firstLine="632"/>
              <w:jc w:val="center"/>
              <w:spacing w:line="400" w:lineRule="exact"/>
              <w:widowControl/>
              <w:rPr>
                <w:rFonts w:hint="eastAsia" w:ascii="宋体" w:hAnsi="宋体" w:cs="宋体"/>
                <w:szCs w:val="21"/>
              </w:rPr>
            </w:pPr>
            <w:r>
              <w:rPr>
                <w:rFonts w:hint="eastAsia" w:ascii="宋体" w:hAnsi="宋体" w:cs="宋体"/>
                <w:b/>
                <w:bCs/>
                <w:szCs w:val="21"/>
              </w:rPr>
              <w:t xml:space="preserve">HIS系统平台</w:t>
            </w:r>
            <w:r>
              <w:rPr>
                <w:rFonts w:ascii="宋体" w:hAnsi="宋体" w:cs="宋体"/>
                <w:b/>
                <w:bCs/>
                <w:szCs w:val="21"/>
              </w:rPr>
              <w:t xml:space="preserve">基础软件</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核心数据库</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Oracle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Oracle </w:t>
            </w:r>
            <w:r>
              <w:rPr>
                <w:rFonts w:ascii="宋体" w:hAnsi="宋体" w:cs="宋体"/>
                <w:szCs w:val="21"/>
              </w:rPr>
              <w:t xml:space="preserve">11G </w:t>
            </w:r>
            <w:r>
              <w:rPr>
                <w:rFonts w:hint="eastAsia" w:ascii="宋体" w:hAnsi="宋体" w:cs="宋体"/>
                <w:szCs w:val="21"/>
              </w:rPr>
              <w:t xml:space="preserve">database</w:t>
            </w:r>
            <w:r>
              <w:rPr>
                <w:rFonts w:hint="eastAsia" w:ascii="宋体" w:hAnsi="宋体" w:cs="宋体"/>
                <w:szCs w:val="21"/>
              </w:rPr>
            </w:r>
            <w:r/>
          </w:p>
        </w:tc>
      </w:tr>
      <w:tr>
        <w:trPr>
          <w:trHeight w:val="485"/>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虚拟化软件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ascii="宋体" w:hAnsi="宋体" w:cs="宋体"/>
                <w:szCs w:val="21"/>
              </w:rPr>
              <w:t xml:space="preserve">VMware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spacing w:line="400" w:lineRule="exact"/>
              <w:widowControl/>
              <w:rPr>
                <w:rFonts w:hint="eastAsia" w:ascii="宋体" w:hAnsi="宋体" w:cs="宋体"/>
                <w:szCs w:val="21"/>
              </w:rPr>
            </w:pPr>
            <w:r>
              <w:rPr>
                <w:rFonts w:ascii="宋体" w:hAnsi="宋体" w:cs="宋体"/>
                <w:szCs w:val="21"/>
              </w:rPr>
              <w:t xml:space="preserve">VMware</w:t>
            </w:r>
            <w:r>
              <w:rPr>
                <w:rFonts w:hint="eastAsia" w:ascii="宋体" w:hAnsi="宋体" w:cs="宋体"/>
                <w:szCs w:val="21"/>
              </w:rPr>
              <w:t xml:space="preserve"> </w:t>
            </w:r>
            <w:r>
              <w:rPr>
                <w:rFonts w:ascii="宋体" w:hAnsi="宋体" w:cs="宋体"/>
                <w:szCs w:val="21"/>
              </w:rPr>
              <w:t xml:space="preserve">ESXi7.0和VMware vCenter Server</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操作</w:t>
            </w:r>
            <w:r>
              <w:rPr>
                <w:rFonts w:ascii="宋体" w:hAnsi="宋体" w:cs="宋体"/>
                <w:szCs w:val="21"/>
              </w:rPr>
              <w:t xml:space="preserve">系统</w:t>
            </w:r>
            <w:r>
              <w:rPr>
                <w:rFonts w:hint="eastAsia" w:ascii="宋体" w:hAnsi="宋体" w:cs="宋体"/>
                <w:szCs w:val="21"/>
              </w:rPr>
              <w:t xml:space="preserve">及其他基础软件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ascii="宋体" w:hAnsi="宋体" w:cs="宋体"/>
                <w:szCs w:val="21"/>
              </w:rPr>
              <w:t xml:space="preserve">AIX</w:t>
            </w:r>
            <w:r>
              <w:rPr>
                <w:rFonts w:hint="eastAsia" w:ascii="宋体" w:hAnsi="宋体" w:cs="宋体"/>
                <w:szCs w:val="21"/>
              </w:rPr>
              <w:t xml:space="preserve">、</w:t>
            </w:r>
            <w:r>
              <w:rPr>
                <w:rFonts w:ascii="宋体" w:hAnsi="宋体" w:cs="宋体"/>
                <w:szCs w:val="21"/>
              </w:rPr>
              <w:t xml:space="preserve">Linux</w:t>
            </w:r>
            <w:r>
              <w:rPr>
                <w:rFonts w:hint="eastAsia" w:ascii="宋体" w:hAnsi="宋体" w:cs="宋体"/>
                <w:szCs w:val="21"/>
              </w:rPr>
              <w:t xml:space="preserve">等操作系统维护，核心数据库灾备复制系统运行维护、备份系统维护。</w:t>
            </w:r>
            <w:r>
              <w:rPr>
                <w:rFonts w:hint="eastAsia" w:ascii="宋体" w:hAnsi="宋体" w:cs="宋体"/>
                <w:szCs w:val="21"/>
              </w:rPr>
            </w:r>
            <w:r/>
          </w:p>
        </w:tc>
      </w:tr>
      <w:tr>
        <w:trPr>
          <w:trHeight w:val="221"/>
        </w:trPr>
        <w:tc>
          <w:tcPr>
            <w:gridSpan w:val="6"/>
            <w:tcBorders>
              <w:top w:val="single" w:color="000000" w:sz="4" w:space="0"/>
              <w:left w:val="single" w:color="000000" w:sz="4" w:space="0"/>
              <w:bottom w:val="single" w:color="000000" w:sz="4" w:space="0"/>
              <w:right w:val="single" w:color="000000" w:sz="4" w:space="0"/>
            </w:tcBorders>
            <w:tcW w:w="9645" w:type="dxa"/>
            <w:vAlign w:val="top"/>
            <w:textDirection w:val="lrTb"/>
            <w:noWrap w:val="false"/>
          </w:tcPr>
          <w:p>
            <w:pPr>
              <w:pStyle w:val="655"/>
              <w:ind w:firstLine="422"/>
              <w:jc w:val="center"/>
              <w:spacing w:line="400" w:lineRule="exact"/>
              <w:widowControl/>
              <w:rPr>
                <w:rFonts w:hint="eastAsia" w:ascii="宋体" w:hAnsi="宋体" w:cs="宋体"/>
                <w:b/>
                <w:bCs/>
                <w:szCs w:val="21"/>
              </w:rPr>
            </w:pPr>
            <w:r>
              <w:rPr>
                <w:rFonts w:hint="eastAsia" w:ascii="宋体" w:hAnsi="宋体" w:cs="宋体"/>
                <w:b/>
                <w:bCs/>
                <w:szCs w:val="21"/>
              </w:rPr>
              <w:t xml:space="preserve">机房工程</w:t>
            </w:r>
            <w:r>
              <w:rPr>
                <w:rFonts w:hint="eastAsia" w:ascii="宋体" w:hAnsi="宋体" w:cs="宋体"/>
                <w:b/>
                <w:bCs/>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ATS输出柜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国产</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定制</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UPS输出柜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国产</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定制</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动力柜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国产</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定制</w:t>
            </w:r>
            <w:r>
              <w:rPr>
                <w:rFonts w:hint="eastAsia" w:ascii="宋体" w:hAnsi="宋体" w:cs="宋体"/>
                <w:szCs w:val="21"/>
              </w:rPr>
            </w:r>
            <w:r/>
          </w:p>
        </w:tc>
      </w:tr>
      <w:tr>
        <w:trPr>
          <w:trHeight w:val="221"/>
        </w:trPr>
        <w:tc>
          <w:tcPr>
            <w:gridSpan w:val="6"/>
            <w:tcBorders>
              <w:top w:val="none" w:color="000000" w:sz="4" w:space="0"/>
              <w:left w:val="single" w:color="000000" w:sz="4" w:space="0"/>
              <w:bottom w:val="single" w:color="000000" w:sz="4" w:space="0"/>
              <w:right w:val="single" w:color="000000" w:sz="4" w:space="0"/>
            </w:tcBorders>
            <w:tcW w:w="9645"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b/>
                <w:bCs/>
                <w:szCs w:val="21"/>
              </w:rPr>
              <w:t xml:space="preserve">机柜系统</w:t>
            </w:r>
            <w:r>
              <w:rPr>
                <w:rFonts w:hint="eastAsia" w:ascii="宋体" w:hAnsi="宋体" w:cs="宋体"/>
                <w:szCs w:val="21"/>
              </w:rPr>
              <w:t xml:space="preserve">　</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机架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NetHos</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侧门板</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DKBA41511439</w:t>
            </w:r>
            <w:r>
              <w:rPr>
                <w:rFonts w:hint="eastAsia" w:ascii="宋体" w:hAnsi="宋体" w:cs="宋体"/>
                <w:szCs w:val="21"/>
              </w:rPr>
            </w:r>
            <w:r/>
          </w:p>
        </w:tc>
      </w:tr>
      <w:tr>
        <w:trPr>
          <w:trHeight w:val="221"/>
        </w:trPr>
        <w:tc>
          <w:tcPr>
            <w:gridSpan w:val="6"/>
            <w:tcBorders>
              <w:top w:val="none" w:color="000000" w:sz="4" w:space="0"/>
              <w:left w:val="single" w:color="000000" w:sz="4" w:space="0"/>
              <w:bottom w:val="single" w:color="000000" w:sz="4" w:space="0"/>
              <w:right w:val="single" w:color="000000" w:sz="4" w:space="0"/>
            </w:tcBorders>
            <w:tcW w:w="9645"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b/>
                <w:bCs/>
                <w:szCs w:val="21"/>
              </w:rPr>
              <w:t xml:space="preserve">冷通道系统</w:t>
            </w:r>
            <w:r>
              <w:rPr>
                <w:rFonts w:hint="eastAsia" w:ascii="宋体" w:hAnsi="宋体" w:cs="宋体"/>
                <w:szCs w:val="21"/>
              </w:rPr>
              <w:t xml:space="preserve">　</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控制天窗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DKBA41508649.ASM</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玻璃天窗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DKBA41508654.ASM/DKBA41512713.ASM</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100mm深围框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IDS2TRAFRM00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通道门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CF</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线槽</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Cable trough-600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PAD安装件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DKBA41511026</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PAD安装件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DKBA41507331.ASM</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封板</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DKBA41513541.ASM</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围板</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DKBA41508269</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指示灯</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LSRGB01</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氛围灯</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IDS1LTSYSTM12</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通道组件辅料</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MATERPRPACK</w:t>
            </w:r>
            <w:r>
              <w:rPr>
                <w:rFonts w:hint="eastAsia" w:ascii="宋体" w:hAnsi="宋体" w:cs="宋体"/>
                <w:szCs w:val="21"/>
              </w:rPr>
            </w:r>
            <w:r/>
          </w:p>
        </w:tc>
      </w:tr>
      <w:tr>
        <w:trPr>
          <w:trHeight w:val="221"/>
        </w:trPr>
        <w:tc>
          <w:tcPr>
            <w:gridSpan w:val="6"/>
            <w:tcBorders>
              <w:top w:val="none" w:color="000000" w:sz="4" w:space="0"/>
              <w:left w:val="single" w:color="000000" w:sz="4" w:space="0"/>
              <w:bottom w:val="single" w:color="000000" w:sz="4" w:space="0"/>
              <w:right w:val="single" w:color="000000" w:sz="4" w:space="0"/>
            </w:tcBorders>
            <w:tcW w:w="9645"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b/>
                <w:bCs/>
                <w:szCs w:val="21"/>
              </w:rPr>
              <w:t xml:space="preserve">UPS及供配电系统</w:t>
            </w:r>
            <w:r>
              <w:rPr>
                <w:rFonts w:hint="eastAsia" w:ascii="宋体" w:hAnsi="宋体" w:cs="宋体"/>
                <w:szCs w:val="21"/>
              </w:rPr>
              <w:t xml:space="preserve">　</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一体化ups</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UPS5000-E-125K-HASBS</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空调配电模块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UPS5000-E-50-125K-C63/3P*8,ABB</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功能模块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PM30K-V4S</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电池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80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节</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配套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12V200AH</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电池间连接线缆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国标</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BVR-95mm²</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电池组</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国产</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A40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电池开关箱</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国标</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DC3P400A+熔断及辅材</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电池组至开关箱连接线缆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国标</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BVR-95mm²成品连接线</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机架式UPS</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科华</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2KVA</w:t>
            </w:r>
            <w:r>
              <w:rPr>
                <w:rFonts w:hint="eastAsia" w:ascii="宋体" w:hAnsi="宋体" w:cs="宋体"/>
                <w:szCs w:val="21"/>
              </w:rPr>
            </w:r>
            <w:r/>
          </w:p>
        </w:tc>
      </w:tr>
      <w:tr>
        <w:trPr>
          <w:trHeight w:val="221"/>
        </w:trPr>
        <w:tc>
          <w:tcPr>
            <w:gridSpan w:val="6"/>
            <w:tcBorders>
              <w:top w:val="none" w:color="000000" w:sz="4" w:space="0"/>
              <w:left w:val="single" w:color="000000" w:sz="4" w:space="0"/>
              <w:bottom w:val="single" w:color="000000" w:sz="4" w:space="0"/>
              <w:right w:val="single" w:color="000000" w:sz="4" w:space="0"/>
            </w:tcBorders>
            <w:tcW w:w="9645"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　</w:t>
            </w:r>
            <w:r>
              <w:rPr>
                <w:rFonts w:hint="eastAsia" w:ascii="宋体" w:hAnsi="宋体" w:cs="宋体"/>
                <w:b/>
                <w:bCs/>
                <w:szCs w:val="21"/>
              </w:rPr>
              <w:t xml:space="preserve">精密空调系统</w:t>
            </w:r>
            <w:r>
              <w:rPr>
                <w:rFonts w:hint="eastAsia" w:ascii="宋体" w:hAnsi="宋体" w:cs="宋体"/>
                <w:szCs w:val="21"/>
              </w:rPr>
              <w:t xml:space="preserve">　</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列间精密空调室内机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widowControl/>
              <w:rPr>
                <w:rFonts w:hint="eastAsia" w:ascii="宋体" w:hAnsi="宋体" w:cs="宋体"/>
                <w:szCs w:val="21"/>
              </w:rPr>
            </w:pPr>
            <w:r>
              <w:rPr>
                <w:rFonts w:hint="eastAsia" w:ascii="宋体" w:hAnsi="宋体" w:cs="宋体"/>
                <w:color w:val="000000"/>
                <w:szCs w:val="21"/>
                <w:lang w:bidi="ar"/>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NetCol5000-A035H4WE0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列间精密空调室内机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widowControl/>
              <w:rPr>
                <w:rFonts w:hint="eastAsia" w:ascii="宋体" w:hAnsi="宋体" w:cs="宋体"/>
                <w:szCs w:val="21"/>
              </w:rPr>
            </w:pPr>
            <w:r>
              <w:rPr>
                <w:rFonts w:hint="eastAsia" w:ascii="宋体" w:hAnsi="宋体" w:cs="宋体"/>
                <w:color w:val="000000"/>
                <w:szCs w:val="21"/>
                <w:lang w:bidi="ar"/>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NetCol5000-A035H40E0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列间精密空调室外机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widowControl/>
              <w:rPr>
                <w:rFonts w:hint="eastAsia" w:ascii="宋体" w:hAnsi="宋体" w:cs="宋体"/>
                <w:szCs w:val="21"/>
              </w:rPr>
            </w:pPr>
            <w:r>
              <w:rPr>
                <w:rFonts w:hint="eastAsia" w:ascii="宋体" w:hAnsi="宋体" w:cs="宋体"/>
                <w:color w:val="000000"/>
                <w:szCs w:val="21"/>
                <w:lang w:bidi="ar"/>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NetCol500-A060MC1D0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100mm深围框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widowControl/>
              <w:rPr>
                <w:rFonts w:hint="eastAsia" w:ascii="宋体" w:hAnsi="宋体" w:cs="宋体"/>
                <w:szCs w:val="21"/>
              </w:rPr>
            </w:pPr>
            <w:r>
              <w:rPr>
                <w:rFonts w:hint="eastAsia" w:ascii="宋体" w:hAnsi="宋体" w:cs="宋体"/>
                <w:color w:val="000000"/>
                <w:szCs w:val="21"/>
                <w:lang w:bidi="ar"/>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国产</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定制</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房级精密空调室内机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widowControl/>
              <w:rPr>
                <w:rFonts w:hint="eastAsia" w:ascii="宋体" w:hAnsi="宋体" w:cs="宋体"/>
                <w:szCs w:val="21"/>
              </w:rPr>
            </w:pPr>
            <w:r>
              <w:rPr>
                <w:rFonts w:hint="eastAsia" w:ascii="宋体" w:hAnsi="宋体" w:cs="宋体"/>
                <w:color w:val="000000"/>
                <w:szCs w:val="21"/>
                <w:lang w:bidi="ar"/>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NetCol8000-A013U40E0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房级精密空调室外机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widowControl/>
              <w:rPr>
                <w:rFonts w:hint="eastAsia" w:ascii="宋体" w:hAnsi="宋体" w:cs="宋体"/>
                <w:szCs w:val="21"/>
              </w:rPr>
            </w:pPr>
            <w:r>
              <w:rPr>
                <w:rFonts w:hint="eastAsia" w:ascii="宋体" w:hAnsi="宋体" w:cs="宋体"/>
                <w:color w:val="000000"/>
                <w:szCs w:val="21"/>
                <w:lang w:bidi="ar"/>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NetCol500-A0186C3E0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房级精密空调配套件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widowControl/>
              <w:rPr>
                <w:rFonts w:hint="eastAsia" w:ascii="宋体" w:hAnsi="宋体" w:cs="宋体"/>
                <w:szCs w:val="21"/>
              </w:rPr>
            </w:pPr>
            <w:r>
              <w:rPr>
                <w:rFonts w:hint="eastAsia" w:ascii="宋体" w:hAnsi="宋体" w:cs="宋体"/>
                <w:color w:val="000000"/>
                <w:szCs w:val="21"/>
                <w:lang w:bidi="ar"/>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配套</w:t>
            </w:r>
            <w:r>
              <w:rPr>
                <w:rFonts w:hint="eastAsia" w:ascii="宋体" w:hAnsi="宋体" w:cs="宋体"/>
                <w:szCs w:val="21"/>
              </w:rPr>
            </w:r>
            <w:r/>
          </w:p>
        </w:tc>
      </w:tr>
      <w:tr>
        <w:trPr>
          <w:trHeight w:val="221"/>
        </w:trPr>
        <w:tc>
          <w:tcPr>
            <w:gridSpan w:val="6"/>
            <w:tcBorders>
              <w:top w:val="none" w:color="000000" w:sz="4" w:space="0"/>
              <w:left w:val="single" w:color="000000" w:sz="4" w:space="0"/>
              <w:bottom w:val="single" w:color="000000" w:sz="4" w:space="0"/>
              <w:right w:val="single" w:color="000000" w:sz="4" w:space="0"/>
            </w:tcBorders>
            <w:tcW w:w="9645"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b/>
                <w:bCs/>
                <w:szCs w:val="21"/>
              </w:rPr>
              <w:t xml:space="preserve">微模块监控系统</w:t>
            </w:r>
            <w:r>
              <w:rPr>
                <w:rFonts w:hint="eastAsia" w:ascii="宋体" w:hAnsi="宋体" w:cs="宋体"/>
                <w:szCs w:val="21"/>
              </w:rPr>
              <w:t xml:space="preserve">　</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控制器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ECC800-Pro</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网络配件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UT-H606</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监控配套组件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TD-2021N-USB/S</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摄像机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C3220-10-SIU</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天窗锁</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EC8GF-HW2</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执行器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UT-H8203</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通道照明</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LSLZJ0206000901</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交流执行器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UT-H8203</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门禁系统</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FMDBLDRLK2AC0109</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多功能传感器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GRS-RHSI</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水浸传感器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33010352</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水浸传感器检测绳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根</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33010445</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温湿度采集模块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EBTSensor005</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束线座</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IDSDKB04804899</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蜂鸣器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HC-102(HW)</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线缆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批</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配套</w:t>
            </w:r>
            <w:r>
              <w:rPr>
                <w:rFonts w:hint="eastAsia" w:ascii="宋体" w:hAnsi="宋体" w:cs="宋体"/>
                <w:szCs w:val="21"/>
              </w:rPr>
            </w:r>
            <w:r/>
          </w:p>
        </w:tc>
      </w:tr>
      <w:tr>
        <w:trPr>
          <w:trHeight w:val="221"/>
        </w:trPr>
        <w:tc>
          <w:tcPr>
            <w:gridSpan w:val="6"/>
            <w:tcBorders>
              <w:top w:val="none" w:color="000000" w:sz="4" w:space="0"/>
              <w:left w:val="single" w:color="000000" w:sz="4" w:space="0"/>
              <w:bottom w:val="single" w:color="000000" w:sz="4" w:space="0"/>
              <w:right w:val="single" w:color="000000" w:sz="4" w:space="0"/>
            </w:tcBorders>
            <w:tcW w:w="9645"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b/>
                <w:bCs/>
                <w:szCs w:val="21"/>
              </w:rPr>
              <w:t xml:space="preserve">管理平台</w:t>
            </w:r>
            <w:r>
              <w:rPr>
                <w:rFonts w:hint="eastAsia" w:ascii="宋体" w:hAnsi="宋体" w:cs="宋体"/>
                <w:szCs w:val="21"/>
              </w:rPr>
              <w:t xml:space="preserve">　</w:t>
            </w:r>
            <w:r>
              <w:rPr>
                <w:rFonts w:hint="eastAsia" w:ascii="宋体" w:hAnsi="宋体" w:cs="宋体"/>
                <w:szCs w:val="21"/>
              </w:rPr>
            </w:r>
            <w:r/>
          </w:p>
        </w:tc>
      </w:tr>
      <w:tr>
        <w:trPr>
          <w:trHeight w:val="430"/>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双电源服务器USE LINUX Enterprise Server 12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H22X-05-09</w:t>
            </w:r>
            <w:r>
              <w:rPr>
                <w:rFonts w:hint="eastAsia" w:ascii="宋体" w:hAnsi="宋体" w:cs="宋体"/>
                <w:szCs w:val="21"/>
              </w:rPr>
            </w:r>
            <w:r/>
          </w:p>
        </w:tc>
      </w:tr>
      <w:tr>
        <w:trPr>
          <w:trHeight w:val="860"/>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网络设备，短信猫，告警短信发送，GSM(GSM 900/1800Mhz,含3M天线,电源转接头)</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TD-8422 4G MODEM</w:t>
            </w:r>
            <w:r>
              <w:rPr>
                <w:rFonts w:hint="eastAsia" w:ascii="宋体" w:hAnsi="宋体" w:cs="宋体"/>
                <w:szCs w:val="21"/>
              </w:rPr>
            </w:r>
            <w:r/>
          </w:p>
        </w:tc>
      </w:tr>
      <w:tr>
        <w:trPr>
          <w:trHeight w:val="1076"/>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网络设备-交换机(24个10/100/1000Base-T以太网端口,4个复用的千兆Combo SFP,4个万兆SFP+,PoE+,含2个交流电源)</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S5731-H24P4XC</w:t>
            </w:r>
            <w:r>
              <w:rPr>
                <w:rFonts w:hint="eastAsia" w:ascii="宋体" w:hAnsi="宋体" w:cs="宋体"/>
                <w:szCs w:val="21"/>
              </w:rPr>
            </w:r>
            <w:r/>
          </w:p>
        </w:tc>
      </w:tr>
      <w:tr>
        <w:trPr>
          <w:trHeight w:val="430"/>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制式电源线-中国交流250V10A-1.5m</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华为配套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IDSV2DKBM55</w:t>
            </w:r>
            <w:r>
              <w:rPr>
                <w:rFonts w:hint="eastAsia" w:ascii="宋体" w:hAnsi="宋体" w:cs="宋体"/>
                <w:szCs w:val="21"/>
              </w:rPr>
            </w:r>
            <w:r/>
          </w:p>
        </w:tc>
      </w:tr>
      <w:tr>
        <w:trPr>
          <w:trHeight w:val="430"/>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基础软件-综合管理平台基本平台-含50智能节点接入</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WM5BSCSOFT6</w:t>
            </w:r>
            <w:r>
              <w:rPr>
                <w:rFonts w:hint="eastAsia" w:ascii="宋体" w:hAnsi="宋体" w:cs="宋体"/>
                <w:szCs w:val="21"/>
              </w:rPr>
            </w:r>
            <w:r/>
          </w:p>
        </w:tc>
      </w:tr>
      <w:tr>
        <w:trPr>
          <w:trHeight w:val="430"/>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3D可视化平台(中小型DC场景)</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UINNOVA02</w:t>
            </w:r>
            <w:r>
              <w:rPr>
                <w:rFonts w:hint="eastAsia" w:ascii="宋体" w:hAnsi="宋体" w:cs="宋体"/>
                <w:szCs w:val="21"/>
              </w:rPr>
            </w:r>
            <w:r/>
          </w:p>
        </w:tc>
      </w:tr>
      <w:tr>
        <w:trPr>
          <w:trHeight w:val="430"/>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可选软件-3D视图软件授权-License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LWM5MSH05</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制冷优化(风冷)</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WM5SAIRCOOLING00</w:t>
            </w:r>
            <w:r>
              <w:rPr>
                <w:rFonts w:hint="eastAsia" w:ascii="宋体" w:hAnsi="宋体" w:cs="宋体"/>
                <w:szCs w:val="21"/>
              </w:rPr>
            </w:r>
            <w:r/>
          </w:p>
        </w:tc>
      </w:tr>
      <w:tr>
        <w:trPr>
          <w:trHeight w:val="221"/>
        </w:trPr>
        <w:tc>
          <w:tcPr>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322" w:type="dxa"/>
            <w:vAlign w:val="top"/>
            <w:textDirection w:val="lrTb"/>
            <w:noWrap w:val="false"/>
          </w:tcPr>
          <w:p>
            <w:pPr>
              <w:pStyle w:val="655"/>
              <w:jc w:val="left"/>
              <w:spacing w:line="400" w:lineRule="exact"/>
              <w:widowControl/>
              <w:rPr>
                <w:rFonts w:hint="eastAsia" w:ascii="宋体" w:hAnsi="宋体" w:cs="宋体"/>
                <w:szCs w:val="21"/>
              </w:rPr>
            </w:pPr>
            <w:r>
              <w:rPr>
                <w:rFonts w:hint="eastAsia" w:ascii="宋体" w:hAnsi="宋体" w:cs="宋体"/>
                <w:szCs w:val="21"/>
              </w:rPr>
              <w:t xml:space="preserve">50个机柜电子巡检授权</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华为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13" w:type="dxa"/>
            <w:vAlign w:val="center"/>
            <w:textDirection w:val="lrTb"/>
            <w:noWrap w:val="false"/>
          </w:tcPr>
          <w:p>
            <w:pPr>
              <w:pStyle w:val="655"/>
              <w:jc w:val="center"/>
              <w:spacing w:line="400" w:lineRule="exact"/>
              <w:widowControl/>
              <w:rPr>
                <w:rFonts w:hint="eastAsia" w:ascii="宋体" w:hAnsi="宋体" w:cs="宋体"/>
                <w:szCs w:val="21"/>
              </w:rPr>
            </w:pPr>
            <w:r>
              <w:rPr>
                <w:rFonts w:hint="eastAsia" w:ascii="宋体" w:hAnsi="宋体" w:cs="宋体"/>
                <w:szCs w:val="21"/>
              </w:rPr>
              <w:t xml:space="preserve">OSEIPER50RACK</w:t>
            </w:r>
            <w:r>
              <w:rPr>
                <w:rFonts w:hint="eastAsia" w:ascii="宋体" w:hAnsi="宋体" w:cs="宋体"/>
                <w:szCs w:val="21"/>
              </w:rPr>
            </w:r>
            <w:r/>
          </w:p>
        </w:tc>
      </w:tr>
    </w:tbl>
    <w:p>
      <w:pPr>
        <w:pStyle w:val="770"/>
        <w:jc w:val="left"/>
        <w:spacing w:before="0" w:after="0" w:line="400" w:lineRule="exact"/>
        <w:rPr>
          <w:rFonts w:ascii="宋体" w:hAnsi="宋体"/>
          <w:sz w:val="24"/>
          <w:szCs w:val="24"/>
        </w:rPr>
      </w:pPr>
      <w:r>
        <w:rPr>
          <w:rFonts w:hint="eastAsia" w:ascii="宋体" w:hAnsi="宋体"/>
          <w:sz w:val="24"/>
          <w:szCs w:val="24"/>
        </w:rPr>
        <w:t xml:space="preserve">（六）商务要求是指取得采购标的的时间、地点、财务和服务要求，包括交付（实施）的时间（期限）和地点（范围），付款条件（进度和方法），包装和运输，售后服务，保险等。</w:t>
      </w:r>
      <w:r>
        <w:rPr>
          <w:rFonts w:ascii="宋体" w:hAnsi="宋体"/>
          <w:sz w:val="24"/>
          <w:szCs w:val="24"/>
        </w:rPr>
      </w:r>
      <w:r/>
    </w:p>
    <w:p>
      <w:pPr>
        <w:pStyle w:val="772"/>
        <w:ind w:firstLine="482"/>
        <w:jc w:val="both"/>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其内容包含但不限于以下内容：</w:t>
      </w:r>
      <w:r>
        <w:rPr>
          <w:rFonts w:ascii="宋体" w:hAnsi="宋体" w:eastAsia="宋体" w:cs="Times New Roman"/>
          <w:b/>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1、商品包装环保要求：</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（1）商品包装层数不得超过 3 层， 空隙率不大于 40%；</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（2）商品包装尽可能使用单一材质的包装材料，如因功能需求必需使用不同材质， 不同材质间应便于分离；</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（3）商品包装中铅、汞、镉、六价铬的总含量应不大于100mg/kg；</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（4）商品包装印刷使用的油墨中挥发性有机化合物(VOCs)含量应不大于 5%（以重量计）；</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（5）塑料材质商品包装上呈现的印刷颜色不得超过 6 色；</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（6）纸质商品包装应使用 75%以上的可再生纤维原料生产；</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（7）木质商品包装的原料应来源于可持续性森林。</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2、快递包装环保要求：</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（1）快递包装中重金属（铅、汞、镉、六价铬）总量应不大于 100mg/kg；</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（2）快递包装印刷使用的油墨中不应添加邻苯二甲酸酯， 其挥发性有机化合物(VOCs)含量应不大于 5%（以重量计）；</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（3）快递包装中使用纸基材的包装材料， 纸基材中的有机氯的含量应不大于 150 mg/kg； </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（4）快递包装中使用塑料基材的包装材料不得使用邻苯二甲酸二异壬酯、邻苯二甲酸二正 辛酯、邻苯二甲酸二(2-乙基)己酯、邻苯二甲酸二异癸酯、邻苯二甲酸丁基苄基酯、邻苯二甲酸二丁酯等作为增塑剂；</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（5）快递中使用的塑料包装袋不得使用聚氯乙烯作为原料，且原料应为单一材质制成， 生物分解率大于 60%；</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（6）快递中使用的充气类填充物不得使用聚氯乙烯作为 原料，且原料为单一材质制成， 生物分解率大于 60%；</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（7）快递中使用的集装袋应为单一材质制成， 其重复使用次数应不小于 80 次；</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（8）快递中应使用幅宽不大于 45mm 的生物降解胶带；</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（9）快递包装中不得使用溶剂型胶粘剂；</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（11）快递应使用电子面单；</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（12）直接使用商品包装作为快递包装的商品，其商品包装满足《商品包装政府采购需求标准（试行）》即可；</w:t>
      </w:r>
      <w:r>
        <w:rPr>
          <w:rFonts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（13）快递包装产品质量和封装方式应符合相关国家或行业标准技术指标要求。</w:t>
      </w:r>
      <w:r>
        <w:rPr>
          <w:rFonts w:ascii="宋体" w:hAnsi="宋体"/>
          <w:sz w:val="24"/>
          <w:szCs w:val="24"/>
        </w:rPr>
      </w:r>
      <w:r/>
    </w:p>
    <w:p>
      <w:pPr>
        <w:pStyle w:val="771"/>
        <w:ind w:firstLine="480"/>
        <w:jc w:val="left"/>
        <w:spacing w:line="40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ascii="宋体" w:hAnsi="宋体"/>
          <w:sz w:val="24"/>
          <w:szCs w:val="24"/>
        </w:rPr>
      </w:r>
      <w:r/>
    </w:p>
    <w:p>
      <w:pPr>
        <w:pStyle w:val="771"/>
        <w:ind w:firstLine="480"/>
        <w:jc w:val="left"/>
        <w:spacing w:line="40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hAnsi="宋体"/>
          <w:sz w:val="24"/>
          <w:szCs w:val="24"/>
        </w:rPr>
      </w:r>
      <w:r/>
    </w:p>
    <w:p>
      <w:pPr>
        <w:pStyle w:val="771"/>
        <w:ind w:firstLine="480"/>
        <w:jc w:val="left"/>
        <w:spacing w:line="40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、绿色低碳管理目标和服务要求：在物业、合同能源管理等服务类采购项目需求中，要强化绿色低碳管理目标和服务要求，促进绿色产品和服务推广应用。</w:t>
      </w:r>
      <w:r>
        <w:rPr>
          <w:rFonts w:ascii="宋体" w:hAnsi="宋体"/>
          <w:sz w:val="24"/>
          <w:szCs w:val="24"/>
        </w:rPr>
      </w:r>
      <w:r/>
    </w:p>
    <w:p>
      <w:pPr>
        <w:pStyle w:val="771"/>
        <w:ind w:firstLine="480"/>
        <w:jc w:val="left"/>
        <w:spacing w:line="400" w:lineRule="exact"/>
        <w:rPr>
          <w:rFonts w:hint="eastAsia" w:ascii="宋体" w:hAnsi="宋体"/>
          <w:sz w:val="24"/>
          <w:szCs w:val="24"/>
        </w:rPr>
      </w:pPr>
      <w:r>
        <w:rPr>
          <w:rFonts w:hint="eastAsia" w:ascii="宋体" w:hAnsi="宋体"/>
          <w:sz w:val="24"/>
          <w:szCs w:val="24"/>
        </w:rPr>
        <w:t xml:space="preserve">6、采购标的验收标准</w:t>
      </w:r>
      <w:r>
        <w:rPr>
          <w:rFonts w:hint="eastAsia" w:ascii="宋体" w:hAnsi="宋体"/>
          <w:sz w:val="24"/>
          <w:szCs w:val="24"/>
        </w:rPr>
      </w:r>
      <w:r/>
    </w:p>
    <w:p>
      <w:pPr>
        <w:pStyle w:val="771"/>
        <w:ind w:firstLine="480"/>
        <w:jc w:val="left"/>
        <w:spacing w:line="400" w:lineRule="exact"/>
        <w:rPr>
          <w:rFonts w:hint="eastAsia" w:ascii="宋体" w:hAnsi="宋体"/>
          <w:sz w:val="24"/>
          <w:szCs w:val="24"/>
        </w:rPr>
      </w:pPr>
      <w:r>
        <w:rPr>
          <w:rFonts w:hint="eastAsia" w:ascii="宋体" w:hAnsi="宋体"/>
          <w:sz w:val="24"/>
          <w:szCs w:val="24"/>
        </w:rPr>
        <w:t xml:space="preserve">验收方案：维保到期后，由采购方组织阶段验收，验收材料至少包括巡检报告、服务评价报告（需为合格）等。</w:t>
      </w:r>
      <w:r>
        <w:rPr>
          <w:rFonts w:hint="eastAsia" w:ascii="宋体" w:hAnsi="宋体"/>
          <w:sz w:val="24"/>
          <w:szCs w:val="24"/>
        </w:rPr>
      </w:r>
      <w:r/>
    </w:p>
    <w:p>
      <w:pPr>
        <w:pStyle w:val="771"/>
        <w:ind w:firstLine="480"/>
        <w:jc w:val="left"/>
        <w:spacing w:line="400" w:lineRule="exact"/>
        <w:rPr>
          <w:rFonts w:ascii="宋体" w:hAnsi="宋体"/>
          <w:sz w:val="24"/>
          <w:szCs w:val="24"/>
        </w:rPr>
      </w:pPr>
      <w:r>
        <w:rPr>
          <w:rFonts w:hint="eastAsia" w:ascii="宋体" w:hAnsi="宋体"/>
          <w:sz w:val="24"/>
          <w:szCs w:val="24"/>
        </w:rPr>
        <w:t xml:space="preserve">成交单位在服务期内需最大程度地保证系统的顺利开通及正常运转（为确保需具备所需的技术和人员支持），从而保障在该项目能正常运转。</w:t>
      </w:r>
      <w:r>
        <w:rPr>
          <w:rFonts w:ascii="宋体" w:hAnsi="宋体"/>
          <w:sz w:val="24"/>
          <w:szCs w:val="24"/>
        </w:rPr>
      </w:r>
      <w:r/>
    </w:p>
    <w:p>
      <w:pPr>
        <w:pStyle w:val="771"/>
        <w:ind w:firstLine="480"/>
        <w:jc w:val="left"/>
        <w:spacing w:line="400" w:lineRule="exact"/>
        <w:rPr>
          <w:rFonts w:hint="eastAsia" w:ascii="宋体" w:hAnsi="宋体"/>
          <w:sz w:val="24"/>
          <w:szCs w:val="24"/>
        </w:rPr>
      </w:pPr>
      <w:r>
        <w:rPr>
          <w:rFonts w:hint="eastAsia" w:ascii="宋体" w:hAnsi="宋体"/>
          <w:sz w:val="24"/>
          <w:szCs w:val="24"/>
        </w:rPr>
        <w:t xml:space="preserve">★从合同签订日期开始，到维护期结束，机房冷通道、精密空调、UPS、微模块系统的所有设备需购买质保服务，验收时需提供设备400或800验证。不购买服务甲方可拒绝支付货款。</w:t>
      </w:r>
      <w:r>
        <w:rPr>
          <w:rFonts w:hint="eastAsia" w:ascii="宋体" w:hAnsi="宋体"/>
          <w:sz w:val="24"/>
          <w:szCs w:val="24"/>
        </w:rPr>
      </w:r>
      <w:r/>
    </w:p>
    <w:p>
      <w:pPr>
        <w:pStyle w:val="771"/>
        <w:ind w:firstLine="480"/>
        <w:jc w:val="left"/>
        <w:pageBreakBefore w:val="0"/>
        <w:spacing w:line="400" w:lineRule="exact"/>
        <w:rPr>
          <w:rFonts w:ascii="宋体" w:hAnsi="宋体"/>
          <w:b/>
          <w:bCs/>
          <w:sz w:val="24"/>
          <w:szCs w:val="24"/>
        </w:rPr>
      </w:pPr>
      <w:r>
        <w:rPr>
          <w:rFonts w:hint="eastAsia" w:ascii="宋体" w:hAnsi="宋体"/>
          <w:b/>
          <w:bCs/>
          <w:sz w:val="24"/>
          <w:szCs w:val="24"/>
          <w:lang w:val="en-US" w:eastAsia="zh-CN"/>
        </w:rPr>
        <w:t xml:space="preserve">3.</w:t>
      </w:r>
      <w:r>
        <w:rPr>
          <w:rFonts w:hint="eastAsia" w:ascii="宋体" w:hAnsi="宋体"/>
          <w:b/>
          <w:bCs/>
          <w:sz w:val="24"/>
          <w:szCs w:val="24"/>
        </w:rPr>
        <w:t xml:space="preserve">履约保证金：</w:t>
      </w:r>
      <w:r>
        <w:rPr>
          <w:rFonts w:ascii="宋体" w:hAnsi="宋体"/>
          <w:b/>
          <w:bCs/>
          <w:sz w:val="24"/>
          <w:szCs w:val="24"/>
        </w:rPr>
      </w:r>
      <w:r/>
    </w:p>
    <w:p>
      <w:pPr>
        <w:pStyle w:val="655"/>
        <w:ind w:firstLine="480"/>
        <w:jc w:val="left"/>
        <w:pageBreakBefore w:val="0"/>
        <w:spacing w:line="400" w:lineRule="exact"/>
        <w:rPr>
          <w:rFonts w:ascii="宋体" w:hAnsi="宋体"/>
          <w:sz w:val="24"/>
          <w:szCs w:val="24"/>
        </w:rPr>
      </w:pPr>
      <w:r>
        <w:rPr>
          <w:rFonts w:hint="eastAsia" w:ascii="宋体" w:hAnsi="宋体"/>
          <w:sz w:val="24"/>
          <w:szCs w:val="24"/>
        </w:rPr>
        <w:t xml:space="preserve">本项目免收履约保证金。</w:t>
      </w:r>
      <w:r>
        <w:rPr>
          <w:rFonts w:ascii="宋体" w:hAnsi="宋体"/>
          <w:sz w:val="24"/>
          <w:szCs w:val="24"/>
        </w:rPr>
      </w:r>
      <w:r/>
    </w:p>
    <w:p>
      <w:pPr>
        <w:pStyle w:val="655"/>
        <w:numPr>
          <w:ilvl w:val="0"/>
          <w:numId w:val="0"/>
        </w:numPr>
        <w:ind w:firstLine="482"/>
        <w:jc w:val="left"/>
        <w:pageBreakBefore w:val="0"/>
        <w:spacing w:line="400" w:lineRule="exact"/>
        <w:rPr>
          <w:rFonts w:ascii="宋体" w:hAnsi="宋体"/>
          <w:b/>
          <w:bCs/>
          <w:sz w:val="24"/>
          <w:szCs w:val="24"/>
        </w:rPr>
      </w:pPr>
      <w:r>
        <w:rPr>
          <w:rFonts w:hint="eastAsia" w:ascii="宋体" w:hAnsi="宋体"/>
          <w:b/>
          <w:bCs/>
          <w:sz w:val="24"/>
          <w:szCs w:val="24"/>
          <w:lang w:val="en-US" w:eastAsia="zh-CN"/>
        </w:rPr>
        <w:t xml:space="preserve">4.</w:t>
      </w:r>
      <w:r>
        <w:rPr>
          <w:rFonts w:hint="eastAsia" w:ascii="宋体" w:hAnsi="宋体"/>
          <w:b/>
          <w:bCs/>
          <w:sz w:val="24"/>
          <w:szCs w:val="24"/>
        </w:rPr>
        <w:t xml:space="preserve">采购标的数量、采购项目交付或者实施的时间和地点</w:t>
      </w:r>
      <w:r>
        <w:rPr>
          <w:rFonts w:ascii="宋体" w:hAnsi="宋体"/>
          <w:b/>
          <w:bCs/>
          <w:sz w:val="24"/>
          <w:szCs w:val="24"/>
        </w:rPr>
      </w:r>
      <w:r/>
    </w:p>
    <w:p>
      <w:pPr>
        <w:pStyle w:val="655"/>
        <w:ind w:firstLine="480"/>
        <w:jc w:val="left"/>
        <w:pageBreakBefore w:val="0"/>
        <w:spacing w:line="400" w:lineRule="exact"/>
        <w:rPr>
          <w:rFonts w:ascii="宋体" w:hAnsi="宋体"/>
          <w:sz w:val="24"/>
          <w:szCs w:val="24"/>
        </w:rPr>
      </w:pPr>
      <w:r>
        <w:rPr>
          <w:rFonts w:hint="eastAsia" w:ascii="宋体" w:hAnsi="宋体"/>
          <w:sz w:val="24"/>
          <w:szCs w:val="24"/>
        </w:rPr>
        <w:t xml:space="preserve">1）签定合同日期：自成交（成交）通知书发出之日起 7 日内签约。</w:t>
      </w:r>
      <w:r>
        <w:rPr>
          <w:rFonts w:ascii="宋体" w:hAnsi="宋体"/>
          <w:sz w:val="24"/>
          <w:szCs w:val="24"/>
        </w:rPr>
      </w:r>
      <w:r/>
    </w:p>
    <w:p>
      <w:pPr>
        <w:pStyle w:val="771"/>
        <w:jc w:val="left"/>
        <w:pageBreakBefore w:val="0"/>
        <w:spacing w:line="400" w:lineRule="exact"/>
        <w:rPr>
          <w:rFonts w:hint="eastAsia" w:ascii="宋体" w:hAnsi="宋体"/>
          <w:b/>
          <w:bCs/>
          <w:sz w:val="24"/>
          <w:szCs w:val="24"/>
        </w:rPr>
      </w:pPr>
      <w:r>
        <w:rPr>
          <w:rFonts w:hint="eastAsia" w:ascii="宋体" w:hAnsi="宋体"/>
          <w:sz w:val="24"/>
          <w:szCs w:val="24"/>
        </w:rPr>
        <w:t xml:space="preserve">2）服务时间：</w:t>
      </w:r>
      <w:r>
        <w:rPr>
          <w:rFonts w:hint="eastAsia" w:ascii="宋体" w:hAnsi="宋体"/>
          <w:sz w:val="24"/>
          <w:szCs w:val="24"/>
          <w:lang w:val="en-US" w:eastAsia="zh-CN"/>
        </w:rPr>
        <w:t xml:space="preserve">1</w:t>
      </w:r>
      <w:r>
        <w:rPr>
          <w:rFonts w:hint="eastAsia" w:ascii="宋体" w:hAnsi="宋体"/>
          <w:sz w:val="24"/>
          <w:szCs w:val="24"/>
        </w:rPr>
        <w:t xml:space="preserve">年，服务期从合同签订后次日起计算。</w:t>
      </w:r>
      <w:r>
        <w:rPr>
          <w:rFonts w:hint="eastAsia" w:ascii="宋体" w:hAnsi="宋体"/>
          <w:b/>
          <w:bCs/>
          <w:sz w:val="24"/>
          <w:szCs w:val="24"/>
        </w:rPr>
      </w:r>
      <w:r/>
    </w:p>
    <w:p>
      <w:pPr>
        <w:pStyle w:val="655"/>
        <w:jc w:val="left"/>
        <w:pageBreakBefore w:val="0"/>
        <w:spacing w:line="400" w:lineRule="exact"/>
        <w:rPr>
          <w:rFonts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3）服务地点：海安市中医院。</w:t>
      </w:r>
      <w:r>
        <w:rPr>
          <w:rFonts w:ascii="宋体" w:hAnsi="宋体"/>
          <w:sz w:val="24"/>
          <w:szCs w:val="24"/>
        </w:rPr>
      </w:r>
      <w:r/>
    </w:p>
    <w:p>
      <w:pPr>
        <w:pStyle w:val="655"/>
        <w:ind w:firstLine="482"/>
        <w:pageBreakBefore w:val="0"/>
        <w:spacing w:line="400" w:lineRule="exact"/>
        <w:rPr>
          <w:rFonts w:hint="eastAsia" w:ascii="宋体" w:hAnsi="宋体"/>
          <w:b/>
          <w:bCs/>
          <w:color w:val="ff0000"/>
          <w:sz w:val="24"/>
          <w:szCs w:val="24"/>
        </w:rPr>
      </w:pPr>
      <w:r>
        <w:rPr>
          <w:rFonts w:hint="eastAsia" w:ascii="宋体" w:hAnsi="宋体"/>
          <w:b/>
          <w:bCs/>
          <w:color w:val="ff0000"/>
          <w:sz w:val="24"/>
          <w:szCs w:val="24"/>
          <w:lang w:val="en-US" w:eastAsia="zh-CN"/>
        </w:rPr>
        <w:t xml:space="preserve">5</w:t>
      </w:r>
      <w:r>
        <w:rPr>
          <w:rFonts w:hint="eastAsia" w:ascii="宋体" w:hAnsi="宋体"/>
          <w:b/>
          <w:bCs/>
          <w:color w:val="ff0000"/>
          <w:sz w:val="24"/>
          <w:szCs w:val="24"/>
        </w:rPr>
        <w:t xml:space="preserve">、付款方式</w:t>
      </w:r>
      <w:r>
        <w:rPr>
          <w:rFonts w:hint="eastAsia" w:ascii="宋体" w:hAnsi="宋体"/>
          <w:b/>
          <w:bCs/>
          <w:color w:val="ff0000"/>
          <w:sz w:val="24"/>
          <w:szCs w:val="24"/>
        </w:rPr>
      </w:r>
      <w:r/>
    </w:p>
    <w:p>
      <w:pPr>
        <w:pStyle w:val="655"/>
        <w:ind w:firstLine="482"/>
        <w:pageBreakBefore w:val="0"/>
        <w:spacing w:line="400" w:lineRule="exact"/>
        <w:rPr>
          <w:rFonts w:hint="eastAsia" w:ascii="宋体" w:hAnsi="宋体"/>
          <w:b/>
          <w:bCs/>
          <w:color w:val="ff0000"/>
          <w:sz w:val="24"/>
          <w:szCs w:val="24"/>
        </w:rPr>
      </w:pPr>
      <w:r>
        <w:rPr>
          <w:rFonts w:hint="eastAsia" w:ascii="宋体" w:hAnsi="宋体"/>
          <w:b/>
          <w:bCs/>
          <w:color w:val="ff0000"/>
          <w:sz w:val="24"/>
          <w:szCs w:val="24"/>
        </w:rPr>
        <w:t xml:space="preserve">服务完成并验收合格后根据合同要求一次性付清当年合同款。</w:t>
      </w:r>
      <w:r>
        <w:rPr>
          <w:rFonts w:hint="eastAsia" w:ascii="宋体" w:hAnsi="宋体"/>
          <w:b/>
          <w:bCs/>
          <w:color w:val="ff0000"/>
          <w:sz w:val="24"/>
          <w:szCs w:val="24"/>
        </w:rPr>
      </w:r>
      <w:r/>
    </w:p>
    <w:p>
      <w:pPr>
        <w:pStyle w:val="655"/>
        <w:ind w:firstLine="482"/>
        <w:pageBreakBefore w:val="0"/>
        <w:spacing w:line="400" w:lineRule="exact"/>
        <w:rPr>
          <w:rFonts w:hint="eastAsia" w:ascii="宋体" w:hAnsi="宋体"/>
          <w:b/>
          <w:bCs/>
          <w:color w:val="ff0000"/>
          <w:sz w:val="24"/>
          <w:szCs w:val="24"/>
        </w:rPr>
      </w:pPr>
      <w:r>
        <w:rPr>
          <w:rFonts w:hint="eastAsia" w:ascii="宋体" w:hAnsi="宋体"/>
          <w:b/>
          <w:bCs/>
          <w:color w:val="ff0000"/>
          <w:sz w:val="24"/>
          <w:szCs w:val="24"/>
        </w:rPr>
        <w:t xml:space="preserve">若因中标方维护服务不到位，导致提前终止合同，以实际结算价结清维护款。</w:t>
      </w:r>
      <w:r>
        <w:rPr>
          <w:rFonts w:hint="eastAsia" w:ascii="宋体" w:hAnsi="宋体"/>
          <w:b/>
          <w:bCs/>
          <w:color w:val="ff0000"/>
          <w:sz w:val="24"/>
          <w:szCs w:val="24"/>
        </w:rPr>
      </w:r>
      <w:r/>
    </w:p>
    <w:p>
      <w:pPr>
        <w:pStyle w:val="655"/>
        <w:ind w:firstLine="482"/>
        <w:pageBreakBefore w:val="0"/>
        <w:spacing w:line="400" w:lineRule="exact"/>
        <w:rPr>
          <w:rFonts w:hint="eastAsia" w:ascii="宋体" w:hAnsi="宋体"/>
          <w:b/>
          <w:bCs/>
          <w:color w:val="000000"/>
          <w:sz w:val="24"/>
          <w:szCs w:val="24"/>
        </w:rPr>
      </w:pPr>
      <w:r>
        <w:rPr>
          <w:rFonts w:hint="eastAsia" w:ascii="宋体" w:hAnsi="宋体"/>
          <w:b/>
          <w:bCs/>
          <w:color w:val="ff0000"/>
          <w:sz w:val="24"/>
          <w:szCs w:val="24"/>
        </w:rPr>
        <w:t xml:space="preserve">结算价=一年维护合同价÷365天×实际维护天数-扣罚金额(四舍五入后精确到元。</w:t>
      </w:r>
      <w:r>
        <w:rPr>
          <w:rFonts w:hint="eastAsia" w:ascii="宋体" w:hAnsi="宋体"/>
          <w:b/>
          <w:bCs/>
          <w:color w:val="000000"/>
          <w:sz w:val="24"/>
          <w:szCs w:val="24"/>
        </w:rPr>
      </w:r>
      <w:r/>
    </w:p>
    <w:p>
      <w:pPr>
        <w:pStyle w:val="655"/>
        <w:ind w:firstLine="482"/>
        <w:pageBreakBefore w:val="0"/>
        <w:spacing w:line="400" w:lineRule="exact"/>
        <w:rPr>
          <w:rFonts w:hint="eastAsia" w:ascii="宋体" w:hAnsi="宋体"/>
          <w:color w:val="000000"/>
          <w:sz w:val="24"/>
          <w:szCs w:val="24"/>
        </w:rPr>
      </w:pPr>
      <w:r>
        <w:rPr>
          <w:rFonts w:hint="eastAsia" w:ascii="宋体" w:hAnsi="宋体"/>
          <w:b/>
          <w:bCs/>
          <w:sz w:val="24"/>
          <w:szCs w:val="24"/>
          <w:lang w:val="en-US" w:eastAsia="zh-CN"/>
        </w:rPr>
        <w:t xml:space="preserve">6</w:t>
      </w:r>
      <w:r>
        <w:rPr>
          <w:rFonts w:hint="eastAsia" w:ascii="宋体" w:hAnsi="宋体"/>
          <w:b/>
          <w:bCs/>
          <w:sz w:val="24"/>
          <w:szCs w:val="24"/>
        </w:rPr>
        <w:t xml:space="preserve">、合同条款（详见附件）</w:t>
      </w:r>
      <w:r>
        <w:rPr>
          <w:rFonts w:hint="eastAsia" w:ascii="宋体" w:hAnsi="宋体"/>
          <w:color w:val="000000"/>
          <w:sz w:val="24"/>
          <w:szCs w:val="24"/>
        </w:rPr>
      </w:r>
      <w:r/>
    </w:p>
    <w:p>
      <w:pPr>
        <w:pStyle w:val="655"/>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55"/>
        <w:spacing w:line="0" w:lineRule="atLeast"/>
        <w:rPr>
          <w:rFonts w:hint="eastAsia" w:ascii="宋体" w:hAnsi="宋体"/>
          <w:sz w:val="24"/>
          <w:szCs w:val="24"/>
        </w:rPr>
      </w:pPr>
      <w:r>
        <w:rPr>
          <w:rFonts w:hint="eastAsia" w:ascii="宋体" w:hAnsi="宋体"/>
          <w:sz w:val="24"/>
          <w:szCs w:val="24"/>
        </w:rPr>
      </w:r>
      <w:r/>
    </w:p>
    <w:p>
      <w:pPr>
        <w:pStyle w:val="655"/>
        <w:ind w:firstLine="480"/>
        <w:spacing w:line="560" w:lineRule="exact"/>
        <w:rPr>
          <w:rFonts w:hint="eastAsia" w:ascii="宋体" w:hAnsi="宋体"/>
          <w:sz w:val="24"/>
          <w:szCs w:val="21"/>
        </w:rPr>
      </w:pPr>
      <w:r>
        <w:rPr>
          <w:rFonts w:hint="eastAsia" w:ascii="宋体" w:hAnsi="宋体"/>
          <w:sz w:val="24"/>
          <w:szCs w:val="21"/>
        </w:rPr>
      </w:r>
      <w:r/>
    </w:p>
    <w:p>
      <w:pPr>
        <w:pStyle w:val="655"/>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pStyle w:val="732"/>
        <w:rPr>
          <w:rFonts w:hint="eastAsia" w:ascii="Times New Roman" w:hAnsi="Times New Roman"/>
          <w:b/>
          <w:i/>
          <w:sz w:val="30"/>
          <w:szCs w:val="32"/>
          <w:u w:val="single"/>
        </w:rPr>
      </w:pPr>
      <w:r>
        <w:rPr>
          <w:rFonts w:hint="eastAsia" w:ascii="Times New Roman" w:hAnsi="Times New Roman"/>
          <w:b/>
          <w:i/>
          <w:sz w:val="30"/>
          <w:szCs w:val="32"/>
          <w:u w:val="single"/>
        </w:rPr>
      </w:r>
      <w:r/>
    </w:p>
    <w:p>
      <w:pPr>
        <w:pStyle w:val="655"/>
        <w:rPr>
          <w:rFonts w:hint="eastAsia" w:ascii="Times New Roman" w:hAnsi="Times New Roman"/>
          <w:b/>
          <w:i/>
          <w:sz w:val="30"/>
          <w:szCs w:val="32"/>
          <w:u w:val="single"/>
        </w:rPr>
      </w:pPr>
      <w:r>
        <w:rPr>
          <w:rFonts w:hint="eastAsia" w:ascii="Times New Roman" w:hAnsi="Times New Roman"/>
          <w:b/>
          <w:i/>
          <w:sz w:val="30"/>
          <w:szCs w:val="32"/>
          <w:u w:val="single"/>
        </w:rPr>
      </w:r>
      <w:r/>
    </w:p>
    <w:p>
      <w:pPr>
        <w:pStyle w:val="732"/>
        <w:rPr>
          <w:rFonts w:hint="eastAsia" w:ascii="Times New Roman" w:hAnsi="Times New Roman"/>
          <w:b/>
          <w:i/>
          <w:sz w:val="30"/>
          <w:szCs w:val="32"/>
          <w:u w:val="single"/>
        </w:rPr>
      </w:pPr>
      <w:r>
        <w:rPr>
          <w:rFonts w:hint="eastAsia" w:ascii="Times New Roman" w:hAnsi="Times New Roman"/>
          <w:b/>
          <w:i/>
          <w:sz w:val="30"/>
          <w:szCs w:val="32"/>
          <w:u w:val="single"/>
        </w:rPr>
      </w:r>
      <w:r/>
    </w:p>
    <w:p>
      <w:pPr>
        <w:pStyle w:val="655"/>
        <w:rPr>
          <w:rFonts w:hint="eastAsia" w:ascii="Times New Roman" w:hAnsi="Times New Roman"/>
          <w:b/>
          <w:i/>
          <w:sz w:val="30"/>
          <w:szCs w:val="32"/>
          <w:u w:val="single"/>
        </w:rPr>
      </w:pPr>
      <w:r>
        <w:rPr>
          <w:rFonts w:hint="eastAsia" w:ascii="Times New Roman" w:hAnsi="Times New Roman"/>
          <w:b/>
          <w:i/>
          <w:sz w:val="30"/>
          <w:szCs w:val="32"/>
          <w:u w:val="single"/>
        </w:rPr>
      </w:r>
      <w:r/>
    </w:p>
    <w:p>
      <w:pPr>
        <w:pStyle w:val="732"/>
        <w:rPr>
          <w:rFonts w:hint="eastAsia" w:ascii="Times New Roman" w:hAnsi="Times New Roman"/>
          <w:b/>
          <w:i/>
          <w:sz w:val="30"/>
          <w:szCs w:val="32"/>
          <w:u w:val="single"/>
        </w:rPr>
      </w:pPr>
      <w:r>
        <w:rPr>
          <w:rFonts w:hint="eastAsia" w:ascii="Times New Roman" w:hAnsi="Times New Roman"/>
          <w:b/>
          <w:i/>
          <w:sz w:val="30"/>
          <w:szCs w:val="32"/>
          <w:u w:val="single"/>
        </w:rPr>
      </w:r>
      <w:r/>
    </w:p>
    <w:p>
      <w:pPr>
        <w:pStyle w:val="655"/>
        <w:rPr>
          <w:rFonts w:hint="eastAsia" w:ascii="Times New Roman" w:hAnsi="Times New Roman"/>
          <w:b/>
          <w:i/>
          <w:sz w:val="30"/>
          <w:szCs w:val="32"/>
          <w:u w:val="single"/>
        </w:rPr>
      </w:pPr>
      <w:r>
        <w:rPr>
          <w:rFonts w:hint="eastAsia" w:ascii="Times New Roman" w:hAnsi="Times New Roman"/>
          <w:b/>
          <w:i/>
          <w:sz w:val="30"/>
          <w:szCs w:val="32"/>
          <w:u w:val="single"/>
        </w:rPr>
      </w:r>
      <w:r/>
    </w:p>
    <w:p>
      <w:pPr>
        <w:pStyle w:val="732"/>
        <w:rPr>
          <w:rFonts w:hint="eastAsia" w:ascii="Times New Roman" w:hAnsi="Times New Roman"/>
          <w:b/>
          <w:i/>
          <w:sz w:val="30"/>
          <w:szCs w:val="32"/>
          <w:u w:val="single"/>
        </w:rPr>
      </w:pPr>
      <w:r>
        <w:rPr>
          <w:rFonts w:hint="eastAsia" w:ascii="Times New Roman" w:hAnsi="Times New Roman"/>
          <w:b/>
          <w:i/>
          <w:sz w:val="30"/>
          <w:szCs w:val="32"/>
          <w:u w:val="single"/>
        </w:rPr>
      </w:r>
      <w:r/>
    </w:p>
    <w:p>
      <w:pPr>
        <w:pStyle w:val="655"/>
        <w:rPr>
          <w:rFonts w:hint="eastAsia" w:ascii="Times New Roman" w:hAnsi="Times New Roman"/>
          <w:b/>
          <w:i/>
          <w:sz w:val="30"/>
          <w:szCs w:val="32"/>
          <w:u w:val="single"/>
        </w:rPr>
      </w:pPr>
      <w:r>
        <w:rPr>
          <w:rFonts w:hint="eastAsia" w:ascii="Times New Roman" w:hAnsi="Times New Roman"/>
          <w:b/>
          <w:i/>
          <w:sz w:val="30"/>
          <w:szCs w:val="32"/>
          <w:u w:val="single"/>
        </w:rPr>
      </w:r>
      <w:r/>
    </w:p>
    <w:p>
      <w:pPr>
        <w:pStyle w:val="655"/>
        <w:ind w:firstLine="880"/>
        <w:jc w:val="center"/>
        <w:keepNext/>
        <w:spacing w:line="560" w:lineRule="exact"/>
        <w:rPr>
          <w:rFonts w:hint="eastAsia" w:ascii="黑体" w:hAnsi="Times New Roman" w:eastAsia="黑体"/>
          <w:b/>
          <w:bCs/>
          <w:sz w:val="44"/>
          <w:szCs w:val="28"/>
        </w:rPr>
        <w:outlineLvl w:val="0"/>
      </w:pPr>
      <w:r/>
      <w:bookmarkStart w:id="179" w:name="_Toc120614281"/>
      <w:r>
        <w:rPr>
          <w:rFonts w:hint="eastAsia" w:ascii="黑体" w:hAnsi="Times New Roman" w:eastAsia="黑体"/>
          <w:bCs/>
          <w:sz w:val="44"/>
          <w:szCs w:val="28"/>
        </w:rPr>
        <w:t xml:space="preserve">第四章  </w:t>
      </w:r>
      <w:r>
        <w:rPr>
          <w:rFonts w:hint="eastAsia" w:ascii="黑体" w:hAnsi="Times New Roman" w:eastAsia="黑体"/>
          <w:b/>
          <w:bCs/>
          <w:sz w:val="44"/>
          <w:szCs w:val="28"/>
        </w:rPr>
        <w:t xml:space="preserve">评审方法与评审标准</w:t>
      </w:r>
      <w:r>
        <w:rPr>
          <w:rFonts w:hint="eastAsia" w:ascii="黑体" w:hAnsi="Times New Roman" w:eastAsia="黑体"/>
          <w:b/>
          <w:bCs/>
          <w:sz w:val="44"/>
          <w:szCs w:val="28"/>
        </w:rPr>
      </w:r>
      <w:r/>
    </w:p>
    <w:p>
      <w:pPr>
        <w:pStyle w:val="655"/>
        <w:ind w:firstLine="480"/>
        <w:spacing w:line="560" w:lineRule="exact"/>
        <w:rPr>
          <w:rFonts w:hint="eastAsia" w:ascii="宋体" w:hAnsi="宋体"/>
          <w:sz w:val="24"/>
          <w:szCs w:val="24"/>
        </w:rPr>
      </w:pPr>
      <w:r>
        <w:rPr>
          <w:rFonts w:hint="eastAsia" w:ascii="宋体" w:hAnsi="宋体"/>
          <w:sz w:val="24"/>
          <w:szCs w:val="24"/>
        </w:rPr>
        <w:t xml:space="preserve">评委在认真审阅响应文件的基础上，根据各响应文件的响应程度独立评判，不得统一打分。</w:t>
      </w:r>
      <w:r>
        <w:rPr>
          <w:rFonts w:hint="eastAsia" w:ascii="宋体" w:hAnsi="宋体"/>
          <w:sz w:val="24"/>
          <w:szCs w:val="24"/>
        </w:rPr>
      </w:r>
      <w:r/>
    </w:p>
    <w:p>
      <w:pPr>
        <w:pStyle w:val="655"/>
        <w:ind w:firstLine="482"/>
        <w:spacing w:line="560" w:lineRule="exact"/>
        <w:rPr>
          <w:rFonts w:hint="eastAsia" w:ascii="宋体" w:hAnsi="宋体"/>
          <w:b/>
          <w:sz w:val="24"/>
          <w:szCs w:val="24"/>
        </w:rPr>
      </w:pPr>
      <w:r>
        <w:rPr>
          <w:rFonts w:hint="eastAsia" w:ascii="宋体" w:hAnsi="宋体"/>
          <w:b/>
          <w:sz w:val="24"/>
          <w:szCs w:val="24"/>
        </w:rPr>
        <w:t xml:space="preserve">（一）采购人（代表）对供应商资格进行审查。</w:t>
      </w:r>
      <w:r>
        <w:rPr>
          <w:rFonts w:hint="eastAsia" w:ascii="宋体" w:hAnsi="宋体"/>
          <w:b/>
          <w:sz w:val="24"/>
          <w:szCs w:val="24"/>
        </w:rPr>
      </w:r>
      <w:r/>
    </w:p>
    <w:p>
      <w:pPr>
        <w:pStyle w:val="655"/>
        <w:ind w:firstLine="480"/>
        <w:spacing w:line="560" w:lineRule="exact"/>
        <w:rPr>
          <w:rFonts w:hint="eastAsia" w:ascii="宋体" w:hAnsi="宋体"/>
          <w:sz w:val="24"/>
          <w:szCs w:val="24"/>
        </w:rPr>
      </w:pPr>
      <w:r>
        <w:rPr>
          <w:rFonts w:hint="eastAsia" w:ascii="宋体" w:hAnsi="宋体"/>
          <w:sz w:val="24"/>
          <w:szCs w:val="24"/>
        </w:rPr>
        <w:t xml:space="preserve">供应商资格不合格的，其响应文件判定为无效响应文件。</w:t>
      </w:r>
      <w:r>
        <w:rPr>
          <w:rFonts w:hint="eastAsia" w:ascii="宋体" w:hAnsi="宋体"/>
          <w:sz w:val="24"/>
          <w:szCs w:val="24"/>
        </w:rPr>
      </w:r>
      <w:r/>
    </w:p>
    <w:p>
      <w:pPr>
        <w:pStyle w:val="655"/>
        <w:ind w:firstLine="482"/>
        <w:spacing w:line="560" w:lineRule="exact"/>
        <w:rPr>
          <w:rFonts w:hint="eastAsia" w:ascii="宋体" w:hAnsi="宋体"/>
          <w:b/>
          <w:sz w:val="24"/>
          <w:szCs w:val="24"/>
        </w:rPr>
      </w:pPr>
      <w:r>
        <w:rPr>
          <w:rFonts w:hint="eastAsia" w:ascii="宋体" w:hAnsi="宋体"/>
          <w:b/>
          <w:sz w:val="24"/>
          <w:szCs w:val="24"/>
        </w:rPr>
        <w:t xml:space="preserve">（二）磋商小组对符合资格供应商的响应文件进行符合性审查。</w:t>
      </w:r>
      <w:r>
        <w:rPr>
          <w:rFonts w:hint="eastAsia" w:ascii="宋体" w:hAnsi="宋体"/>
          <w:b/>
          <w:sz w:val="24"/>
          <w:szCs w:val="24"/>
        </w:rPr>
      </w:r>
      <w:r/>
    </w:p>
    <w:p>
      <w:pPr>
        <w:pStyle w:val="655"/>
        <w:ind w:firstLine="480"/>
        <w:spacing w:line="560" w:lineRule="exact"/>
        <w:rPr>
          <w:rFonts w:hint="eastAsia" w:ascii="宋体" w:hAnsi="宋体"/>
          <w:sz w:val="24"/>
          <w:szCs w:val="24"/>
        </w:rPr>
      </w:pPr>
      <w:r>
        <w:rPr>
          <w:rFonts w:hint="eastAsia" w:ascii="宋体" w:hAnsi="宋体"/>
          <w:sz w:val="24"/>
          <w:szCs w:val="24"/>
        </w:rPr>
        <w:t xml:space="preserve">未通过符合性审查的响应文件，将被判为不满足磋商文件实质性要求。 </w:t>
      </w:r>
      <w:r>
        <w:rPr>
          <w:rFonts w:hint="eastAsia" w:ascii="宋体" w:hAnsi="宋体"/>
          <w:sz w:val="24"/>
          <w:szCs w:val="24"/>
        </w:rPr>
      </w:r>
      <w:r/>
    </w:p>
    <w:p>
      <w:pPr>
        <w:pStyle w:val="655"/>
        <w:ind w:firstLine="482"/>
        <w:spacing w:line="560" w:lineRule="exact"/>
        <w:rPr>
          <w:rFonts w:hint="eastAsia" w:ascii="宋体" w:hAnsi="宋体"/>
          <w:b/>
          <w:sz w:val="24"/>
          <w:szCs w:val="24"/>
        </w:rPr>
      </w:pPr>
      <w:r>
        <w:rPr>
          <w:rFonts w:hint="eastAsia" w:ascii="宋体" w:hAnsi="宋体"/>
          <w:b/>
          <w:sz w:val="24"/>
          <w:szCs w:val="24"/>
        </w:rPr>
        <w:t xml:space="preserve">（三）商务技术分：</w:t>
      </w:r>
      <w:r>
        <w:rPr>
          <w:rFonts w:hint="eastAsia" w:ascii="宋体" w:hAnsi="宋体"/>
          <w:b/>
          <w:sz w:val="24"/>
          <w:szCs w:val="24"/>
          <w:lang w:val="en-US" w:eastAsia="zh-CN"/>
        </w:rPr>
        <w:t xml:space="preserve">9</w:t>
      </w:r>
      <w:r>
        <w:rPr>
          <w:rFonts w:hint="eastAsia" w:ascii="宋体" w:hAnsi="宋体"/>
          <w:b/>
          <w:sz w:val="24"/>
          <w:szCs w:val="24"/>
          <w:lang w:val="en-US" w:eastAsia="zh-CN"/>
        </w:rPr>
        <w:t xml:space="preserve">0</w:t>
      </w:r>
      <w:r>
        <w:rPr>
          <w:rFonts w:hint="eastAsia" w:ascii="宋体" w:hAnsi="宋体"/>
          <w:b/>
          <w:sz w:val="24"/>
          <w:szCs w:val="24"/>
        </w:rPr>
        <w:t xml:space="preserve">分</w:t>
      </w:r>
      <w:r>
        <w:rPr>
          <w:rFonts w:hint="eastAsia" w:ascii="宋体" w:hAnsi="宋体"/>
          <w:b/>
          <w:sz w:val="24"/>
          <w:szCs w:val="24"/>
        </w:rPr>
      </w:r>
      <w:r/>
    </w:p>
    <w:p>
      <w:pPr>
        <w:pStyle w:val="655"/>
        <w:ind w:firstLine="480"/>
        <w:spacing w:line="560" w:lineRule="exact"/>
        <w:rPr>
          <w:rFonts w:hint="eastAsia" w:ascii="宋体" w:hAnsi="宋体"/>
          <w:sz w:val="24"/>
          <w:szCs w:val="24"/>
        </w:rPr>
      </w:pPr>
      <w:r>
        <w:rPr>
          <w:rFonts w:hint="eastAsia" w:ascii="宋体" w:hAnsi="宋体"/>
          <w:sz w:val="24"/>
          <w:szCs w:val="24"/>
        </w:rPr>
        <w:t xml:space="preserve">各供应商得分为磋商小组成员评分的算术平均分，分值保留小数点后两位。</w:t>
      </w:r>
      <w:r>
        <w:rPr>
          <w:rFonts w:hint="eastAsia" w:ascii="宋体" w:hAnsi="宋体"/>
          <w:sz w:val="24"/>
          <w:szCs w:val="24"/>
        </w:rPr>
      </w:r>
      <w:r/>
    </w:p>
    <w:tbl>
      <w:tblPr>
        <w:tblW w:w="9345" w:type="dxa"/>
        <w:tblInd w:w="-15" w:type="dxa"/>
        <w:tblLayout w:type="fixed"/>
        <w:tblCellMar>
          <w:left w:w="108" w:type="dxa"/>
          <w:top w:w="0" w:type="dxa"/>
          <w:right w:w="108" w:type="dxa"/>
          <w:bottom w:w="0" w:type="dxa"/>
        </w:tblCellMar>
        <w:tblLook w:val="04A0" w:firstRow="1" w:lastRow="0" w:firstColumn="1" w:lastColumn="0" w:noHBand="0" w:noVBand="1"/>
      </w:tblPr>
      <w:tblGrid>
        <w:gridCol w:w="776"/>
        <w:gridCol w:w="1520"/>
        <w:gridCol w:w="666"/>
        <w:gridCol w:w="6383"/>
      </w:tblGrid>
      <w:tr>
        <w:trPr>
          <w:trHeight w:val="40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55"/>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序号 </w:t>
            </w:r>
            <w:r>
              <w:rPr>
                <w:rFonts w:hint="eastAsia"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pStyle w:val="655"/>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评分点名称 </w:t>
            </w:r>
            <w:r>
              <w:rPr>
                <w:rFonts w:hint="eastAsia"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666" w:type="dxa"/>
            <w:vAlign w:val="center"/>
            <w:textDirection w:val="lrTb"/>
            <w:noWrap w:val="false"/>
          </w:tcPr>
          <w:p>
            <w:pPr>
              <w:pStyle w:val="655"/>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分值</w:t>
            </w:r>
            <w:r>
              <w:rPr>
                <w:rFonts w:hint="eastAsia"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pStyle w:val="655"/>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评审标准</w:t>
            </w:r>
            <w:r>
              <w:rPr>
                <w:rFonts w:hint="eastAsia" w:ascii="宋体" w:hAnsi="宋体" w:eastAsia="宋体" w:cs="宋体"/>
                <w:color w:val="000000"/>
                <w:sz w:val="22"/>
              </w:rPr>
            </w:r>
            <w:r/>
          </w:p>
        </w:tc>
      </w:tr>
      <w:tr>
        <w:trPr>
          <w:trHeight w:val="1362"/>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pStyle w:val="655"/>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655"/>
              <w:jc w:val="center"/>
              <w:widowControl/>
              <w:rPr>
                <w:rFonts w:ascii="宋体" w:hAnsi="宋体" w:cs="宋体"/>
                <w:color w:val="000000"/>
                <w:sz w:val="22"/>
              </w:rPr>
            </w:pPr>
            <w:r>
              <w:rPr>
                <w:rFonts w:hint="eastAsia" w:ascii="宋体" w:hAnsi="宋体" w:cs="宋体"/>
                <w:color w:val="000000"/>
                <w:sz w:val="22"/>
              </w:rPr>
              <w:t xml:space="preserve">技术响应</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655"/>
              <w:jc w:val="center"/>
              <w:widowControl/>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30</w:t>
            </w:r>
            <w:r>
              <w:rPr>
                <w:rFonts w:ascii="宋体" w:hAnsi="宋体" w:eastAsia="宋体" w:cs="宋体"/>
                <w:color w:val="000000"/>
                <w:sz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6383" w:type="dxa"/>
            <w:vAlign w:val="center"/>
            <w:textDirection w:val="lrTb"/>
            <w:noWrap w:val="false"/>
          </w:tcPr>
          <w:p>
            <w:pPr>
              <w:pStyle w:val="655"/>
              <w:jc w:val="left"/>
              <w:widowControl/>
              <w:rPr>
                <w:rFonts w:ascii="宋体" w:hAnsi="宋体" w:eastAsia="宋体" w:cs="宋体"/>
                <w:color w:val="000000"/>
                <w:sz w:val="22"/>
                <w:highlight w:val="none"/>
                <w:lang w:val="en-US" w:eastAsia="zh-CN"/>
              </w:rPr>
            </w:pPr>
            <w:r>
              <w:rPr>
                <w:rFonts w:hint="eastAsia" w:ascii="宋体" w:hAnsi="宋体" w:cs="宋体"/>
                <w:color w:val="000000"/>
                <w:sz w:val="22"/>
              </w:rPr>
              <w:t xml:space="preserve">响应供应商需对采购文件相关技术要求进行逐项响应，最高得30分</w:t>
            </w:r>
            <w:r>
              <w:rPr>
                <w:rFonts w:hint="eastAsia" w:ascii="宋体" w:hAnsi="宋体" w:cs="宋体"/>
                <w:sz w:val="22"/>
              </w:rPr>
              <w:t xml:space="preserve">；各响应供应商务必按照设备详细清单及各项技术要求在技术参数及偏离表中如实详细填列并提供技术证明资料；响应供应商未提供材料或材料不能证明其满足性的均应视为负偏离。服务要求18项（采购需求</w:t>
            </w:r>
            <w:r>
              <w:rPr>
                <w:rFonts w:ascii="宋体" w:hAnsi="宋体" w:cs="宋体"/>
                <w:sz w:val="22"/>
              </w:rPr>
              <w:t xml:space="preserve">中的第四项，</w:t>
            </w:r>
            <w:r>
              <w:rPr>
                <w:rFonts w:hint="eastAsia" w:ascii="宋体" w:hAnsi="宋体" w:cs="宋体"/>
                <w:sz w:val="22"/>
              </w:rPr>
              <w:t xml:space="preserve">1-18小项，8、</w:t>
            </w:r>
            <w:r>
              <w:rPr>
                <w:rFonts w:hint="eastAsia" w:ascii="宋体" w:hAnsi="宋体" w:cs="宋体"/>
                <w:sz w:val="22"/>
                <w:lang w:val="en-US" w:eastAsia="zh-CN"/>
              </w:rPr>
              <w:t xml:space="preserve">15、</w:t>
            </w:r>
            <w:r>
              <w:rPr>
                <w:rFonts w:hint="eastAsia" w:ascii="宋体" w:hAnsi="宋体" w:cs="宋体"/>
                <w:sz w:val="22"/>
              </w:rPr>
              <w:t xml:space="preserve">18小项</w:t>
            </w:r>
            <w:r>
              <w:rPr>
                <w:rFonts w:ascii="宋体" w:hAnsi="宋体" w:cs="宋体"/>
                <w:sz w:val="22"/>
              </w:rPr>
              <w:t xml:space="preserve">为</w:t>
            </w:r>
            <w:r>
              <w:rPr>
                <w:rFonts w:hint="eastAsia"/>
              </w:rPr>
              <w:t xml:space="preserve">"★"项</w:t>
            </w:r>
            <w:r>
              <w:rPr>
                <w:rFonts w:hint="eastAsia" w:ascii="宋体" w:hAnsi="宋体" w:cs="宋体"/>
                <w:sz w:val="22"/>
              </w:rPr>
              <w:t xml:space="preserve">），除去标</w:t>
            </w:r>
            <w:r>
              <w:rPr>
                <w:rFonts w:hint="eastAsia"/>
              </w:rPr>
              <w:t xml:space="preserve">"★"为实质性指标必须满足，</w:t>
            </w:r>
            <w:r>
              <w:rPr>
                <w:rFonts w:hint="eastAsia" w:ascii="宋体" w:hAnsi="宋体" w:cs="宋体"/>
                <w:sz w:val="22"/>
              </w:rPr>
              <w:t xml:space="preserve">其他指标项不满足的每项扣2</w:t>
            </w:r>
            <w:r>
              <w:rPr>
                <w:rFonts w:hint="eastAsia" w:ascii="宋体" w:hAnsi="宋体" w:cs="宋体"/>
                <w:color w:val="000000"/>
                <w:sz w:val="22"/>
              </w:rPr>
              <w:t xml:space="preserve">分。</w:t>
            </w:r>
            <w:r>
              <w:rPr>
                <w:rFonts w:ascii="宋体" w:hAnsi="宋体" w:eastAsia="宋体" w:cs="宋体"/>
                <w:color w:val="000000"/>
                <w:sz w:val="22"/>
                <w:highlight w:val="none"/>
                <w:lang w:val="en-US" w:eastAsia="zh-CN"/>
              </w:rPr>
            </w:r>
            <w:r/>
          </w:p>
        </w:tc>
      </w:tr>
      <w:tr>
        <w:trPr>
          <w:trHeight w:val="1122"/>
        </w:trPr>
        <w:tc>
          <w:tcPr>
            <w:tcBorders>
              <w:top w:val="none" w:color="000000" w:sz="4" w:space="0"/>
              <w:left w:val="single" w:color="000000" w:sz="4" w:space="0"/>
              <w:bottom w:val="none" w:color="000000" w:sz="4" w:space="0"/>
              <w:right w:val="single" w:color="000000" w:sz="4" w:space="0"/>
            </w:tcBorders>
            <w:tcW w:w="776" w:type="dxa"/>
            <w:vAlign w:val="center"/>
            <w:textDirection w:val="lrTb"/>
            <w:noWrap w:val="false"/>
          </w:tcPr>
          <w:p>
            <w:pPr>
              <w:pStyle w:val="655"/>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655"/>
              <w:jc w:val="center"/>
              <w:rPr>
                <w:rFonts w:ascii="宋体" w:hAnsi="宋体" w:cs="宋体"/>
                <w:color w:val="000000"/>
                <w:sz w:val="22"/>
              </w:rPr>
            </w:pPr>
            <w:r>
              <w:rPr>
                <w:rFonts w:hint="eastAsia" w:ascii="宋体" w:hAnsi="宋体"/>
                <w:szCs w:val="21"/>
              </w:rPr>
              <w:t xml:space="preserve">企业综合实力</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655"/>
              <w:jc w:val="center"/>
              <w:rPr>
                <w:rFonts w:ascii="宋体" w:hAnsi="宋体" w:cs="宋体"/>
                <w:color w:val="000000"/>
                <w:sz w:val="22"/>
              </w:rPr>
            </w:pPr>
            <w:r>
              <w:rPr>
                <w:rFonts w:hint="eastAsia" w:ascii="宋体" w:hAnsi="宋体"/>
                <w:szCs w:val="21"/>
              </w:rPr>
              <w:t xml:space="preserve">18</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383" w:type="dxa"/>
            <w:vAlign w:val="center"/>
            <w:textDirection w:val="lrTb"/>
            <w:noWrap w:val="false"/>
          </w:tcPr>
          <w:p>
            <w:pPr>
              <w:pStyle w:val="655"/>
              <w:rPr>
                <w:rFonts w:hint="eastAsia" w:ascii="宋体" w:hAnsi="宋体"/>
                <w:szCs w:val="21"/>
              </w:rPr>
            </w:pPr>
            <w:r>
              <w:rPr>
                <w:rFonts w:hint="eastAsia" w:ascii="宋体" w:hAnsi="宋体"/>
                <w:szCs w:val="21"/>
              </w:rPr>
              <w:t xml:space="preserve">1.供应商单位具有</w:t>
            </w:r>
            <w:r>
              <w:rPr>
                <w:rFonts w:hint="eastAsia" w:ascii="宋体" w:hAnsi="宋体"/>
                <w:b/>
                <w:bCs/>
                <w:szCs w:val="21"/>
                <w:u w:val="single"/>
              </w:rPr>
              <w:t xml:space="preserve">有效期内的ITSS信息技术服务标准符合性证书</w:t>
            </w:r>
            <w:r>
              <w:rPr>
                <w:rFonts w:hint="eastAsia" w:ascii="宋体" w:hAnsi="宋体"/>
                <w:szCs w:val="21"/>
              </w:rPr>
              <w:t xml:space="preserve">得3分，最高得3分。</w:t>
            </w:r>
            <w:r>
              <w:rPr>
                <w:rFonts w:hint="eastAsia" w:ascii="宋体" w:hAnsi="宋体"/>
                <w:szCs w:val="21"/>
              </w:rPr>
            </w:r>
            <w:r/>
          </w:p>
          <w:p>
            <w:pPr>
              <w:pStyle w:val="655"/>
              <w:rPr>
                <w:rFonts w:hint="eastAsia" w:ascii="宋体" w:hAnsi="宋体"/>
                <w:szCs w:val="21"/>
              </w:rPr>
            </w:pPr>
            <w:r>
              <w:rPr>
                <w:rFonts w:hint="eastAsia" w:ascii="宋体" w:hAnsi="宋体"/>
                <w:szCs w:val="21"/>
              </w:rPr>
              <w:t xml:space="preserve">2.供应商单位具</w:t>
            </w:r>
            <w:r>
              <w:rPr>
                <w:rFonts w:hint="eastAsia" w:ascii="宋体" w:hAnsi="宋体"/>
                <w:szCs w:val="21"/>
                <w:lang w:val="en-US" w:eastAsia="zh-CN"/>
              </w:rPr>
              <w:t xml:space="preserve">有</w:t>
            </w:r>
            <w:r>
              <w:rPr>
                <w:rFonts w:hint="eastAsia" w:ascii="宋体" w:hAnsi="宋体"/>
                <w:b/>
                <w:bCs/>
                <w:szCs w:val="21"/>
                <w:u w:val="single"/>
              </w:rPr>
              <w:t xml:space="preserve">信息安全管理体系认证证书、质量管理体系认证证书、信息技术服务管理体系认证证书</w:t>
            </w:r>
            <w:r>
              <w:rPr>
                <w:rFonts w:hint="eastAsia" w:ascii="宋体" w:hAnsi="宋体"/>
                <w:szCs w:val="21"/>
              </w:rPr>
              <w:t xml:space="preserve">每提供1项得</w:t>
            </w:r>
            <w:r>
              <w:rPr>
                <w:rFonts w:hint="eastAsia" w:ascii="宋体" w:hAnsi="宋体"/>
                <w:szCs w:val="21"/>
                <w:lang w:val="en-US" w:eastAsia="zh-CN"/>
              </w:rPr>
              <w:t xml:space="preserve">5</w:t>
            </w:r>
            <w:r>
              <w:rPr>
                <w:rFonts w:hint="eastAsia" w:ascii="宋体" w:hAnsi="宋体"/>
                <w:szCs w:val="21"/>
              </w:rPr>
              <w:t xml:space="preserve">分，最高得15分。</w:t>
            </w:r>
            <w:r>
              <w:rPr>
                <w:rFonts w:hint="eastAsia" w:ascii="宋体" w:hAnsi="宋体"/>
                <w:szCs w:val="21"/>
              </w:rPr>
            </w:r>
            <w:r/>
          </w:p>
          <w:p>
            <w:pPr>
              <w:pStyle w:val="655"/>
              <w:rPr>
                <w:rFonts w:ascii="宋体" w:hAnsi="宋体" w:cs="宋体"/>
                <w:color w:val="000000"/>
                <w:sz w:val="22"/>
              </w:rPr>
            </w:pPr>
            <w:r>
              <w:rPr>
                <w:rFonts w:hint="eastAsia" w:ascii="宋体" w:hAnsi="宋体"/>
                <w:szCs w:val="21"/>
              </w:rPr>
              <w:t xml:space="preserve">注：响应文件中提供以上相关证书复印件并加盖响应单位公章或网络查询截图并加盖响应单位公章，不提供不得分。</w:t>
            </w:r>
            <w:r>
              <w:rPr>
                <w:rFonts w:ascii="宋体" w:hAnsi="宋体" w:cs="宋体"/>
                <w:color w:val="000000"/>
                <w:sz w:val="22"/>
              </w:rPr>
            </w:r>
            <w:r/>
          </w:p>
        </w:tc>
      </w:tr>
      <w:tr>
        <w:trPr>
          <w:trHeight w:val="307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55"/>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655"/>
              <w:jc w:val="center"/>
              <w:rPr>
                <w:rFonts w:ascii="宋体" w:hAnsi="宋体" w:cs="宋体"/>
                <w:color w:val="000000"/>
                <w:sz w:val="22"/>
              </w:rPr>
            </w:pPr>
            <w:r>
              <w:rPr>
                <w:rFonts w:hint="eastAsia" w:ascii="宋体" w:hAnsi="宋体"/>
                <w:szCs w:val="21"/>
              </w:rPr>
              <w:t xml:space="preserve">运营服务能力</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655"/>
              <w:jc w:val="center"/>
              <w:rPr>
                <w:rFonts w:ascii="宋体" w:hAnsi="宋体" w:cs="宋体"/>
                <w:color w:val="000000"/>
                <w:sz w:val="22"/>
                <w:highlight w:val="none"/>
              </w:rPr>
            </w:pPr>
            <w:r>
              <w:rPr>
                <w:rFonts w:hint="eastAsia" w:ascii="宋体" w:hAnsi="宋体"/>
                <w:szCs w:val="21"/>
                <w:highlight w:val="none"/>
              </w:rPr>
              <w:t xml:space="preserve">16</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6383" w:type="dxa"/>
            <w:vAlign w:val="center"/>
            <w:textDirection w:val="lrTb"/>
            <w:noWrap w:val="false"/>
          </w:tcPr>
          <w:p>
            <w:pPr>
              <w:pStyle w:val="655"/>
              <w:spacing w:line="240" w:lineRule="atLeast"/>
              <w:rPr>
                <w:rFonts w:hint="eastAsia" w:ascii="宋体" w:hAnsi="宋体"/>
                <w:szCs w:val="21"/>
              </w:rPr>
            </w:pPr>
            <w:r>
              <w:rPr>
                <w:rFonts w:hint="eastAsia" w:ascii="宋体" w:hAnsi="宋体"/>
                <w:szCs w:val="21"/>
              </w:rPr>
              <w:t xml:space="preserve">本项目拟配备的技术支撑团队具备：</w:t>
            </w:r>
            <w:r>
              <w:rPr>
                <w:rFonts w:hint="eastAsia" w:ascii="宋体" w:hAnsi="宋体"/>
                <w:szCs w:val="21"/>
              </w:rPr>
            </w:r>
            <w:r/>
          </w:p>
          <w:p>
            <w:pPr>
              <w:pStyle w:val="655"/>
              <w:spacing w:line="240" w:lineRule="atLeast"/>
              <w:rPr>
                <w:rFonts w:ascii="宋体" w:hAnsi="宋体"/>
                <w:szCs w:val="21"/>
              </w:rPr>
            </w:pPr>
            <w:r>
              <w:rPr>
                <w:rFonts w:hint="eastAsia" w:ascii="宋体" w:hAnsi="宋体"/>
                <w:szCs w:val="21"/>
              </w:rPr>
              <w:t xml:space="preserve">1.</w:t>
            </w:r>
            <w:bookmarkStart w:id="180" w:name="OLE_LINK5"/>
            <w:r>
              <w:rPr>
                <w:rFonts w:hint="eastAsia" w:ascii="宋体" w:hAnsi="宋体"/>
                <w:szCs w:val="21"/>
              </w:rPr>
              <w:t xml:space="preserve">供应商针对本项目配备的项目成员具备</w:t>
            </w:r>
            <w:r>
              <w:rPr>
                <w:rFonts w:hint="eastAsia" w:ascii="宋体" w:hAnsi="宋体"/>
                <w:b/>
                <w:bCs/>
                <w:szCs w:val="21"/>
                <w:u w:val="single"/>
              </w:rPr>
              <w:t xml:space="preserve">由中国电子技术标准化研究院颁发的ITSS服务经理认证证书</w:t>
            </w:r>
            <w:r>
              <w:rPr>
                <w:rFonts w:hint="eastAsia" w:ascii="宋体" w:hAnsi="宋体"/>
                <w:szCs w:val="21"/>
              </w:rPr>
              <w:t xml:space="preserve">每提供一个得4分</w:t>
            </w:r>
            <w:bookmarkEnd w:id="180"/>
            <w:r>
              <w:rPr>
                <w:rFonts w:hint="eastAsia" w:ascii="宋体" w:hAnsi="宋体"/>
                <w:szCs w:val="21"/>
              </w:rPr>
              <w:t xml:space="preserve">，最高得4分，没有不得分。</w:t>
            </w:r>
            <w:r>
              <w:rPr>
                <w:rFonts w:ascii="宋体" w:hAnsi="宋体"/>
                <w:szCs w:val="21"/>
              </w:rPr>
            </w:r>
            <w:r/>
          </w:p>
          <w:p>
            <w:pPr>
              <w:pStyle w:val="655"/>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hint="eastAsia" w:ascii="宋体" w:hAnsi="宋体"/>
                <w:szCs w:val="21"/>
              </w:rPr>
            </w:pPr>
            <w:r>
              <w:rPr>
                <w:rFonts w:hint="eastAsia" w:ascii="宋体" w:hAnsi="宋体"/>
                <w:szCs w:val="21"/>
              </w:rPr>
              <w:t xml:space="preserve">2.供应商针对本项目配备的项目成员具备</w:t>
            </w:r>
            <w:r>
              <w:rPr>
                <w:rFonts w:hint="eastAsia" w:ascii="宋体" w:hAnsi="宋体"/>
                <w:b/>
                <w:bCs/>
                <w:szCs w:val="21"/>
                <w:u w:val="single"/>
              </w:rPr>
              <w:t xml:space="preserve">由中国电子技术标准化研究院颁发的ITSS服务工程师认证证书</w:t>
            </w:r>
            <w:r>
              <w:rPr>
                <w:rFonts w:hint="eastAsia" w:ascii="宋体" w:hAnsi="宋体"/>
                <w:szCs w:val="21"/>
              </w:rPr>
              <w:t xml:space="preserve">每提供一个得4分，最高得8分，没有不得分。</w:t>
            </w:r>
            <w:r>
              <w:rPr>
                <w:rFonts w:hint="eastAsia" w:ascii="宋体" w:hAnsi="宋体"/>
                <w:szCs w:val="21"/>
              </w:rPr>
            </w:r>
            <w:r/>
          </w:p>
          <w:p>
            <w:pPr>
              <w:pStyle w:val="655"/>
              <w:jc w:val="left"/>
              <w:spacing w:line="240" w:lineRule="atLeas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hint="eastAsia" w:ascii="宋体" w:hAnsi="宋体"/>
                <w:szCs w:val="21"/>
              </w:rPr>
            </w:pPr>
            <w:r>
              <w:rPr>
                <w:rFonts w:hint="eastAsia" w:ascii="宋体" w:hAnsi="宋体"/>
                <w:szCs w:val="21"/>
              </w:rPr>
              <w:t xml:space="preserve">3.项目成员具备</w:t>
            </w:r>
            <w:r>
              <w:rPr>
                <w:rFonts w:hint="eastAsia" w:ascii="宋体" w:hAnsi="宋体"/>
                <w:b/>
                <w:bCs/>
                <w:szCs w:val="21"/>
                <w:u w:val="single"/>
              </w:rPr>
              <w:t xml:space="preserve">由中国网络安全审查认证和市场监管大数据中心颁发的CISAW信息安全保障人员认证证书</w:t>
            </w:r>
            <w:r>
              <w:rPr>
                <w:rFonts w:hint="eastAsia" w:ascii="宋体" w:hAnsi="宋体"/>
                <w:szCs w:val="21"/>
              </w:rPr>
              <w:t xml:space="preserve">得4分，没有不得分。</w:t>
            </w:r>
            <w:r>
              <w:rPr>
                <w:rFonts w:hint="eastAsia" w:ascii="宋体" w:hAnsi="宋体"/>
                <w:szCs w:val="21"/>
              </w:rPr>
            </w:r>
            <w:r/>
          </w:p>
          <w:p>
            <w:pPr>
              <w:pStyle w:val="655"/>
              <w:rPr>
                <w:rFonts w:ascii="宋体" w:hAnsi="宋体" w:cs="宋体"/>
                <w:color w:val="000000"/>
                <w:sz w:val="22"/>
                <w:highlight w:val="none"/>
              </w:rPr>
            </w:pPr>
            <w:r>
              <w:rPr>
                <w:rFonts w:ascii="宋体" w:hAnsi="宋体"/>
                <w:szCs w:val="21"/>
              </w:rPr>
              <w:t xml:space="preserve">注：同一人员不能重复得分；响应文件中须提供</w:t>
            </w:r>
            <w:r>
              <w:rPr>
                <w:rFonts w:hint="eastAsia" w:ascii="宋体" w:hAnsi="宋体"/>
                <w:szCs w:val="21"/>
              </w:rPr>
              <w:t xml:space="preserve">以上相关证明文件须提供其有效证书扫描件、供应商为其缴纳的社保证明并加盖供应商公章，材料提供不全或未提供的不得分。证书原件在签订合同前备查。</w:t>
            </w:r>
            <w:r>
              <w:rPr>
                <w:rFonts w:ascii="宋体" w:hAnsi="宋体" w:cs="宋体"/>
                <w:color w:val="000000"/>
                <w:sz w:val="22"/>
                <w:highlight w:val="none"/>
              </w:rPr>
            </w:r>
            <w:r/>
          </w:p>
        </w:tc>
      </w:tr>
      <w:tr>
        <w:trPr>
          <w:trHeight w:val="1999"/>
        </w:trPr>
        <w:tc>
          <w:tcPr>
            <w:tcBorders>
              <w:top w:val="none" w:color="000000" w:sz="4" w:space="0"/>
              <w:left w:val="single" w:color="000000" w:sz="4" w:space="0"/>
              <w:bottom w:val="none" w:color="000000" w:sz="0" w:space="0"/>
              <w:right w:val="single" w:color="000000" w:sz="4" w:space="0"/>
            </w:tcBorders>
            <w:tcW w:w="776" w:type="dxa"/>
            <w:vAlign w:val="center"/>
            <w:vMerge w:val="restart"/>
            <w:textDirection w:val="lrTb"/>
            <w:noWrap w:val="false"/>
          </w:tcPr>
          <w:p>
            <w:pPr>
              <w:pStyle w:val="655"/>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655"/>
              <w:jc w:val="center"/>
              <w:rPr>
                <w:rFonts w:ascii="宋体" w:hAnsi="宋体" w:cs="宋体"/>
                <w:color w:val="000000"/>
                <w:sz w:val="22"/>
              </w:rPr>
            </w:pPr>
            <w:r>
              <w:rPr>
                <w:rFonts w:hint="eastAsia" w:ascii="宋体" w:hAnsi="宋体"/>
                <w:szCs w:val="21"/>
              </w:rPr>
              <w:t xml:space="preserve">日常维护方案</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655"/>
              <w:jc w:val="center"/>
              <w:rPr>
                <w:rFonts w:ascii="宋体" w:hAnsi="宋体" w:cs="宋体"/>
                <w:color w:val="000000"/>
                <w:sz w:val="22"/>
              </w:rPr>
            </w:pPr>
            <w:r>
              <w:rPr>
                <w:rFonts w:hint="eastAsia" w:ascii="宋体" w:hAnsi="宋体"/>
                <w:szCs w:val="21"/>
              </w:rPr>
              <w:t xml:space="preserve">6</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383" w:type="dxa"/>
            <w:vAlign w:val="center"/>
            <w:textDirection w:val="lrTb"/>
            <w:noWrap w:val="false"/>
          </w:tcPr>
          <w:p>
            <w:pPr>
              <w:pStyle w:val="655"/>
              <w:rPr>
                <w:rFonts w:hint="eastAsia" w:ascii="宋体" w:hAnsi="宋体"/>
                <w:szCs w:val="21"/>
                <w:lang w:eastAsia="zh-CN"/>
              </w:rPr>
            </w:pPr>
            <w:r>
              <w:rPr>
                <w:rFonts w:hint="eastAsia" w:ascii="宋体" w:hAnsi="宋体"/>
                <w:szCs w:val="21"/>
              </w:rPr>
              <w:t xml:space="preserve">为保障维护服务的平稳过渡，投标供应商可</w:t>
            </w:r>
            <w:r>
              <w:rPr>
                <w:rFonts w:ascii="宋体" w:hAnsi="宋体"/>
                <w:szCs w:val="21"/>
              </w:rPr>
              <w:t xml:space="preserve">现场踏勘，</w:t>
            </w:r>
            <w:r>
              <w:rPr>
                <w:rFonts w:hint="eastAsia" w:ascii="宋体" w:hAnsi="宋体"/>
                <w:szCs w:val="21"/>
              </w:rPr>
              <w:t xml:space="preserve">充分熟悉硬件设备及现场情况，根据采购需求提供</w:t>
            </w:r>
            <w:r>
              <w:rPr>
                <w:rFonts w:hint="eastAsia" w:ascii="宋体" w:hAnsi="宋体"/>
                <w:b/>
                <w:bCs/>
                <w:szCs w:val="21"/>
                <w:u w:val="single"/>
              </w:rPr>
              <w:t xml:space="preserve">硬件设备日常维护方案</w:t>
            </w:r>
            <w:r>
              <w:rPr>
                <w:rFonts w:hint="eastAsia" w:ascii="宋体" w:hAnsi="宋体"/>
                <w:szCs w:val="21"/>
              </w:rPr>
              <w:t xml:space="preserve">，包括但不限于</w:t>
            </w:r>
            <w:r>
              <w:rPr>
                <w:rFonts w:hint="eastAsia" w:ascii="宋体" w:hAnsi="宋体"/>
                <w:b/>
                <w:bCs/>
                <w:szCs w:val="21"/>
                <w:u w:val="single"/>
              </w:rPr>
              <w:t xml:space="preserve">维护内容（需充分实际</w:t>
            </w:r>
            <w:r>
              <w:rPr>
                <w:rFonts w:ascii="宋体" w:hAnsi="宋体"/>
                <w:b/>
                <w:bCs/>
                <w:szCs w:val="21"/>
                <w:u w:val="single"/>
              </w:rPr>
              <w:t xml:space="preserve">调研并</w:t>
            </w:r>
            <w:r>
              <w:rPr>
                <w:rFonts w:hint="eastAsia" w:ascii="宋体" w:hAnsi="宋体"/>
                <w:b/>
                <w:bCs/>
                <w:szCs w:val="21"/>
                <w:u w:val="single"/>
              </w:rPr>
              <w:t xml:space="preserve">提供维现场</w:t>
            </w:r>
            <w:r>
              <w:rPr>
                <w:rFonts w:ascii="宋体" w:hAnsi="宋体"/>
                <w:b/>
                <w:bCs/>
                <w:szCs w:val="21"/>
                <w:u w:val="single"/>
              </w:rPr>
              <w:t xml:space="preserve">的</w:t>
            </w:r>
            <w:r>
              <w:rPr>
                <w:rFonts w:hint="eastAsia" w:ascii="宋体" w:hAnsi="宋体"/>
                <w:b/>
                <w:bCs/>
                <w:szCs w:val="21"/>
                <w:u w:val="single"/>
              </w:rPr>
              <w:t xml:space="preserve">保清单设备的系统拓扑图）、维护流程、维护标准</w:t>
            </w:r>
            <w:r>
              <w:rPr>
                <w:rFonts w:hint="eastAsia" w:ascii="宋体" w:hAnsi="宋体"/>
                <w:szCs w:val="21"/>
              </w:rPr>
              <w:t xml:space="preserve">等3个方面</w:t>
            </w:r>
            <w:r>
              <w:rPr>
                <w:rFonts w:hint="eastAsia" w:ascii="宋体" w:hAnsi="宋体"/>
                <w:szCs w:val="21"/>
                <w:lang w:eastAsia="zh-CN"/>
              </w:rPr>
              <w:t xml:space="preserve">。</w:t>
            </w:r>
            <w:r>
              <w:rPr>
                <w:rFonts w:hint="eastAsia" w:ascii="宋体" w:hAnsi="宋体"/>
                <w:szCs w:val="21"/>
                <w:lang w:eastAsia="zh-CN"/>
              </w:rPr>
            </w:r>
            <w:r/>
          </w:p>
          <w:p>
            <w:pPr>
              <w:pStyle w:val="655"/>
              <w:rPr>
                <w:rFonts w:ascii="宋体" w:hAnsi="宋体" w:eastAsia="宋体" w:cs="宋体"/>
                <w:color w:val="000000"/>
                <w:sz w:val="22"/>
                <w:highlight w:val="white"/>
              </w:rPr>
            </w:pPr>
            <w:r>
              <w:rPr>
                <w:rFonts w:ascii="宋体" w:hAnsi="宋体" w:eastAsia="宋体" w:cs="宋体"/>
                <w:color w:val="000000"/>
                <w:sz w:val="22"/>
                <w:highlight w:val="white"/>
              </w:rPr>
              <w:t xml:space="preserve">方案完整且满足项目需求的</w:t>
            </w:r>
            <w:r>
              <w:rPr>
                <w:rFonts w:hint="eastAsia" w:ascii="宋体" w:hAnsi="宋体" w:eastAsia="宋体" w:cs="宋体"/>
                <w:color w:val="000000"/>
                <w:sz w:val="22"/>
                <w:highlight w:val="white"/>
                <w:lang w:val="en-US" w:eastAsia="zh-CN"/>
              </w:rPr>
              <w:t xml:space="preserve">最高</w:t>
            </w:r>
            <w:r>
              <w:rPr>
                <w:rFonts w:ascii="宋体" w:hAnsi="宋体" w:eastAsia="宋体" w:cs="宋体"/>
                <w:color w:val="000000"/>
                <w:sz w:val="22"/>
                <w:highlight w:val="white"/>
              </w:rPr>
              <w:t xml:space="preserve">得</w:t>
            </w:r>
            <w:r>
              <w:rPr>
                <w:rFonts w:hint="eastAsia" w:ascii="宋体" w:hAnsi="宋体" w:eastAsia="宋体" w:cs="宋体"/>
                <w:color w:val="000000"/>
                <w:sz w:val="22"/>
                <w:highlight w:val="white"/>
                <w:lang w:val="en-US" w:eastAsia="zh-CN"/>
              </w:rPr>
              <w:t xml:space="preserve">6</w:t>
            </w:r>
            <w:r>
              <w:rPr>
                <w:rFonts w:ascii="宋体" w:hAnsi="宋体" w:eastAsia="宋体" w:cs="宋体"/>
                <w:color w:val="000000"/>
                <w:sz w:val="22"/>
                <w:highlight w:val="white"/>
              </w:rPr>
              <w:t xml:space="preserve">分，每有一项内容缺失的扣2分，每有一项内容存在缺陷或不满足要求的扣1分，扣完为止。</w:t>
            </w:r>
            <w:r>
              <w:rPr>
                <w:rFonts w:ascii="宋体" w:hAnsi="宋体" w:eastAsia="宋体" w:cs="宋体"/>
                <w:color w:val="000000"/>
                <w:sz w:val="22"/>
                <w:highlight w:val="white"/>
              </w:rPr>
            </w:r>
            <w:r/>
          </w:p>
          <w:p>
            <w:pPr>
              <w:pStyle w:val="655"/>
              <w:rPr>
                <w:rFonts w:hint="eastAsia" w:ascii="宋体" w:hAnsi="宋体" w:eastAsia="宋体" w:cs="宋体"/>
                <w:color w:val="000000"/>
                <w:sz w:val="22"/>
                <w:lang w:eastAsia="zh-CN"/>
              </w:rPr>
            </w:pPr>
            <w:r>
              <w:rPr>
                <w:rFonts w:hint="eastAsia" w:ascii="宋体" w:hAnsi="宋体" w:eastAsia="宋体" w:cs="宋体"/>
                <w:b/>
                <w:bCs/>
                <w:color w:val="000000"/>
                <w:sz w:val="22"/>
                <w:highlight w:val="white"/>
                <w:lang w:val="en-US" w:eastAsia="zh-CN"/>
              </w:rPr>
              <w:t xml:space="preserve">注：</w:t>
            </w:r>
            <w:r>
              <w:rPr>
                <w:rFonts w:ascii="宋体" w:hAnsi="宋体" w:eastAsia="宋体" w:cs="宋体"/>
                <w:b/>
                <w:bCs/>
                <w:color w:val="000000"/>
                <w:sz w:val="22"/>
                <w:highlight w:val="whit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000000"/>
                <w:sz w:val="22"/>
                <w:lang w:eastAsia="zh-CN"/>
              </w:rPr>
            </w:r>
            <w:r/>
          </w:p>
        </w:tc>
      </w:tr>
      <w:tr>
        <w:trPr>
          <w:trHeight w:val="739"/>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val="false"/>
          </w:tcPr>
          <w:p>
            <w:pPr>
              <w:pStyle w:val="655"/>
              <w:jc w:val="center"/>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655"/>
              <w:jc w:val="center"/>
              <w:rPr>
                <w:rFonts w:ascii="宋体" w:hAnsi="宋体" w:cs="宋体"/>
                <w:color w:val="000000"/>
                <w:sz w:val="22"/>
              </w:rPr>
            </w:pPr>
            <w:r>
              <w:rPr>
                <w:rFonts w:hint="eastAsia" w:ascii="宋体" w:hAnsi="宋体" w:cs="宋体"/>
                <w:szCs w:val="21"/>
              </w:rPr>
              <w:t xml:space="preserve">备品备件方案</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655"/>
              <w:jc w:val="center"/>
              <w:rPr>
                <w:rFonts w:ascii="宋体" w:hAnsi="宋体" w:cs="宋体"/>
                <w:color w:val="000000"/>
                <w:sz w:val="22"/>
                <w:highlight w:val="none"/>
              </w:rPr>
            </w:pPr>
            <w:r>
              <w:rPr>
                <w:rFonts w:hint="eastAsia" w:ascii="宋体" w:hAnsi="宋体"/>
                <w:szCs w:val="21"/>
                <w:highlight w:val="none"/>
              </w:rPr>
              <w:t xml:space="preserve">6</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6383" w:type="dxa"/>
            <w:vAlign w:val="center"/>
            <w:textDirection w:val="lrTb"/>
            <w:noWrap w:val="false"/>
          </w:tcPr>
          <w:p>
            <w:pPr>
              <w:pStyle w:val="655"/>
              <w:rPr>
                <w:rFonts w:ascii="宋体" w:hAnsi="宋体" w:eastAsia="宋体" w:cs="宋体"/>
                <w:color w:val="000000"/>
                <w:sz w:val="22"/>
                <w:highlight w:val="white"/>
              </w:rPr>
            </w:pPr>
            <w:r>
              <w:rPr>
                <w:rFonts w:hint="eastAsia" w:ascii="宋体" w:hAnsi="宋体"/>
                <w:szCs w:val="21"/>
                <w:highlight w:val="none"/>
              </w:rPr>
              <w:t xml:space="preserve">投标供应商需针对本项目提供</w:t>
            </w:r>
            <w:r>
              <w:rPr>
                <w:rFonts w:hint="eastAsia" w:ascii="宋体" w:hAnsi="宋体"/>
                <w:b/>
                <w:bCs/>
                <w:szCs w:val="21"/>
                <w:highlight w:val="none"/>
                <w:u w:val="single"/>
              </w:rPr>
              <w:t xml:space="preserve">备品备件列表清单</w:t>
            </w:r>
            <w:r>
              <w:rPr>
                <w:rFonts w:hint="eastAsia" w:ascii="宋体" w:hAnsi="宋体"/>
                <w:szCs w:val="21"/>
                <w:highlight w:val="none"/>
              </w:rPr>
              <w:t xml:space="preserve">，提供相关备件规模及针对本项目的备件情况。由评委根据</w:t>
            </w:r>
            <w:r>
              <w:rPr>
                <w:rFonts w:hint="eastAsia" w:ascii="宋体" w:hAnsi="宋体"/>
                <w:szCs w:val="21"/>
                <w:highlight w:val="none"/>
                <w:lang w:val="en-US" w:eastAsia="zh-CN"/>
              </w:rPr>
              <w:t xml:space="preserve">备品清单列表提供</w:t>
            </w:r>
            <w:r>
              <w:rPr>
                <w:rFonts w:hint="eastAsia" w:ascii="宋体" w:hAnsi="宋体"/>
                <w:szCs w:val="21"/>
                <w:highlight w:val="none"/>
              </w:rPr>
              <w:t xml:space="preserve">响应</w:t>
            </w:r>
            <w:r>
              <w:rPr>
                <w:rFonts w:hint="eastAsia" w:ascii="宋体" w:hAnsi="宋体"/>
                <w:szCs w:val="21"/>
                <w:highlight w:val="none"/>
                <w:lang w:val="en-US" w:eastAsia="zh-CN"/>
              </w:rPr>
              <w:t xml:space="preserve">情况</w:t>
            </w:r>
            <w:r>
              <w:rPr>
                <w:rFonts w:hint="eastAsia" w:ascii="宋体" w:hAnsi="宋体"/>
                <w:szCs w:val="21"/>
                <w:highlight w:val="none"/>
                <w:lang w:eastAsia="zh-CN"/>
              </w:rPr>
              <w:t xml:space="preserve">，</w:t>
            </w:r>
            <w:r>
              <w:rPr>
                <w:rFonts w:hint="eastAsia" w:ascii="宋体" w:hAnsi="宋体"/>
                <w:szCs w:val="21"/>
                <w:highlight w:val="none"/>
              </w:rPr>
              <w:t xml:space="preserve">且符合</w:t>
            </w:r>
            <w:r>
              <w:rPr>
                <w:rFonts w:hint="eastAsia" w:ascii="宋体" w:hAnsi="宋体"/>
                <w:szCs w:val="21"/>
                <w:highlight w:val="none"/>
                <w:lang w:val="en-US" w:eastAsia="zh-CN"/>
              </w:rPr>
              <w:t xml:space="preserve">采购</w:t>
            </w:r>
            <w:r>
              <w:rPr>
                <w:rFonts w:hint="eastAsia" w:ascii="宋体" w:hAnsi="宋体"/>
                <w:szCs w:val="21"/>
                <w:highlight w:val="none"/>
              </w:rPr>
              <w:t xml:space="preserve">人实际需求的</w:t>
            </w:r>
            <w:r>
              <w:rPr>
                <w:rFonts w:hint="eastAsia" w:ascii="宋体" w:hAnsi="宋体"/>
                <w:szCs w:val="21"/>
                <w:highlight w:val="none"/>
                <w:lang w:val="en-US" w:eastAsia="zh-CN"/>
              </w:rPr>
              <w:t xml:space="preserve">最高</w:t>
            </w:r>
            <w:r>
              <w:rPr>
                <w:rFonts w:hint="eastAsia" w:ascii="宋体" w:hAnsi="宋体"/>
                <w:szCs w:val="21"/>
                <w:highlight w:val="none"/>
              </w:rPr>
              <w:t xml:space="preserve">得6分，</w:t>
            </w:r>
            <w:r>
              <w:rPr>
                <w:rFonts w:ascii="宋体" w:hAnsi="宋体" w:eastAsia="宋体" w:cs="宋体"/>
                <w:color w:val="000000"/>
                <w:sz w:val="22"/>
                <w:highlight w:val="white"/>
              </w:rPr>
              <w:t xml:space="preserve">每有一项内容缺失的扣</w:t>
            </w:r>
            <w:r>
              <w:rPr>
                <w:rFonts w:hint="eastAsia" w:ascii="宋体" w:hAnsi="宋体" w:eastAsia="宋体" w:cs="宋体"/>
                <w:color w:val="000000"/>
                <w:sz w:val="22"/>
                <w:highlight w:val="white"/>
                <w:lang w:val="en-US" w:eastAsia="zh-CN"/>
              </w:rPr>
              <w:t xml:space="preserve">0.5</w:t>
            </w:r>
            <w:r>
              <w:rPr>
                <w:rFonts w:ascii="宋体" w:hAnsi="宋体" w:eastAsia="宋体" w:cs="宋体"/>
                <w:color w:val="000000"/>
                <w:sz w:val="22"/>
                <w:highlight w:val="white"/>
              </w:rPr>
              <w:t xml:space="preserve">分，每有一项内容存在缺陷或不满足要求的扣</w:t>
            </w:r>
            <w:r>
              <w:rPr>
                <w:rFonts w:hint="eastAsia" w:ascii="宋体" w:hAnsi="宋体" w:eastAsia="宋体" w:cs="宋体"/>
                <w:color w:val="000000"/>
                <w:sz w:val="22"/>
                <w:highlight w:val="white"/>
                <w:lang w:val="en-US" w:eastAsia="zh-CN"/>
              </w:rPr>
              <w:t xml:space="preserve">0.3</w:t>
            </w:r>
            <w:r>
              <w:rPr>
                <w:rFonts w:ascii="宋体" w:hAnsi="宋体" w:eastAsia="宋体" w:cs="宋体"/>
                <w:color w:val="000000"/>
                <w:sz w:val="22"/>
                <w:highlight w:val="white"/>
              </w:rPr>
              <w:t xml:space="preserve">分，扣完为止。</w:t>
            </w:r>
            <w:r>
              <w:rPr>
                <w:rFonts w:ascii="宋体" w:hAnsi="宋体" w:eastAsia="宋体" w:cs="宋体"/>
                <w:color w:val="000000"/>
                <w:sz w:val="22"/>
                <w:highlight w:val="white"/>
              </w:rPr>
            </w:r>
            <w:r/>
          </w:p>
          <w:p>
            <w:pPr>
              <w:pStyle w:val="655"/>
              <w:rPr>
                <w:rFonts w:ascii="宋体" w:hAnsi="宋体" w:cs="宋体"/>
                <w:color w:val="000000"/>
                <w:sz w:val="22"/>
                <w:highlight w:val="none"/>
              </w:rPr>
            </w:pPr>
            <w:r>
              <w:rPr>
                <w:rFonts w:hint="eastAsia" w:ascii="宋体" w:hAnsi="宋体" w:eastAsia="宋体" w:cs="宋体"/>
                <w:b/>
                <w:bCs/>
                <w:color w:val="000000"/>
                <w:sz w:val="22"/>
                <w:highlight w:val="white"/>
                <w:lang w:val="en-US" w:eastAsia="zh-CN"/>
              </w:rPr>
              <w:t xml:space="preserve">注：</w:t>
            </w:r>
            <w:r>
              <w:rPr>
                <w:rFonts w:ascii="宋体" w:hAnsi="宋体" w:eastAsia="宋体" w:cs="宋体"/>
                <w:b/>
                <w:bCs/>
                <w:color w:val="000000"/>
                <w:sz w:val="22"/>
                <w:highlight w:val="whit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s="宋体"/>
                <w:color w:val="000000"/>
                <w:sz w:val="22"/>
                <w:highlight w:val="none"/>
              </w:rPr>
            </w:r>
            <w:r/>
          </w:p>
        </w:tc>
      </w:tr>
      <w:tr>
        <w:trPr>
          <w:trHeight w:val="1699"/>
        </w:trPr>
        <w:tc>
          <w:tcPr>
            <w:tcBorders>
              <w:top w:val="none" w:color="000000" w:sz="0" w:space="0"/>
              <w:left w:val="single" w:color="000000" w:sz="4" w:space="0"/>
              <w:bottom w:val="single" w:color="000000" w:sz="4" w:space="0"/>
              <w:right w:val="single" w:color="000000" w:sz="4" w:space="0"/>
            </w:tcBorders>
            <w:tcW w:w="776" w:type="dxa"/>
            <w:vAlign w:val="center"/>
            <w:vMerge w:val="continue"/>
            <w:textDirection w:val="lrTb"/>
            <w:noWrap w:val="false"/>
          </w:tcPr>
          <w:p>
            <w:pPr>
              <w:pStyle w:val="655"/>
              <w:jc w:val="center"/>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655"/>
              <w:jc w:val="center"/>
              <w:rPr>
                <w:rFonts w:ascii="宋体" w:hAnsi="宋体" w:cs="宋体"/>
                <w:color w:val="000000"/>
                <w:sz w:val="22"/>
              </w:rPr>
            </w:pPr>
            <w:r>
              <w:rPr>
                <w:rFonts w:hint="eastAsia" w:ascii="宋体" w:hAnsi="宋体"/>
                <w:szCs w:val="21"/>
              </w:rPr>
              <w:t xml:space="preserve">应急保障方案</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655"/>
              <w:jc w:val="center"/>
              <w:rPr>
                <w:rFonts w:ascii="宋体" w:hAnsi="宋体" w:cs="宋体"/>
                <w:color w:val="000000"/>
                <w:sz w:val="22"/>
              </w:rPr>
            </w:pPr>
            <w:r>
              <w:rPr>
                <w:rFonts w:hint="eastAsia" w:ascii="宋体" w:hAnsi="宋体"/>
                <w:szCs w:val="21"/>
              </w:rPr>
              <w:t xml:space="preserve">6</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383" w:type="dxa"/>
            <w:vAlign w:val="center"/>
            <w:textDirection w:val="lrTb"/>
            <w:noWrap w:val="false"/>
          </w:tcPr>
          <w:p>
            <w:pPr>
              <w:pStyle w:val="655"/>
              <w:rPr>
                <w:rFonts w:hint="eastAsia" w:ascii="宋体" w:hAnsi="宋体"/>
                <w:szCs w:val="21"/>
                <w:lang w:eastAsia="zh-CN"/>
              </w:rPr>
            </w:pPr>
            <w:r>
              <w:rPr>
                <w:rFonts w:hint="eastAsia" w:ascii="宋体" w:hAnsi="宋体"/>
                <w:szCs w:val="21"/>
              </w:rPr>
              <w:t xml:space="preserve">为保障维护服务的平稳过渡，投标供应商结合采购人需求的业务特点与实际情况，需充分熟悉硬件设备及现场情况，投标供应商根据采购需求提供</w:t>
            </w:r>
            <w:r>
              <w:rPr>
                <w:rFonts w:hint="eastAsia" w:ascii="宋体" w:hAnsi="宋体"/>
                <w:b/>
                <w:bCs/>
                <w:szCs w:val="21"/>
                <w:u w:val="single"/>
              </w:rPr>
              <w:t xml:space="preserve">硬件设备维护应急保障方案</w:t>
            </w:r>
            <w:r>
              <w:rPr>
                <w:rFonts w:hint="eastAsia" w:ascii="宋体" w:hAnsi="宋体"/>
                <w:szCs w:val="21"/>
              </w:rPr>
              <w:t xml:space="preserve">，包括但不限于</w:t>
            </w:r>
            <w:r>
              <w:rPr>
                <w:rFonts w:hint="eastAsia" w:ascii="宋体" w:hAnsi="宋体"/>
                <w:b/>
                <w:bCs/>
                <w:szCs w:val="21"/>
                <w:u w:val="single"/>
              </w:rPr>
              <w:t xml:space="preserve">设备故障应急预案、消防事故应急预案、系统管理维护类故障处置方案</w:t>
            </w:r>
            <w:r>
              <w:rPr>
                <w:rFonts w:hint="eastAsia" w:ascii="宋体" w:hAnsi="宋体"/>
                <w:szCs w:val="21"/>
              </w:rPr>
              <w:t xml:space="preserve">等3个方面</w:t>
            </w:r>
            <w:r>
              <w:rPr>
                <w:rFonts w:hint="eastAsia" w:ascii="宋体" w:hAnsi="宋体"/>
                <w:szCs w:val="21"/>
                <w:lang w:eastAsia="zh-CN"/>
              </w:rPr>
              <w:t xml:space="preserve">。</w:t>
            </w:r>
            <w:r>
              <w:rPr>
                <w:rFonts w:hint="eastAsia" w:ascii="宋体" w:hAnsi="宋体"/>
                <w:szCs w:val="21"/>
                <w:lang w:eastAsia="zh-CN"/>
              </w:rPr>
            </w:r>
            <w:r/>
          </w:p>
          <w:p>
            <w:pPr>
              <w:pStyle w:val="655"/>
              <w:rPr>
                <w:rFonts w:ascii="宋体" w:hAnsi="宋体" w:eastAsia="宋体" w:cs="宋体"/>
                <w:color w:val="000000"/>
                <w:sz w:val="22"/>
                <w:highlight w:val="white"/>
              </w:rPr>
            </w:pPr>
            <w:r>
              <w:rPr>
                <w:rFonts w:ascii="宋体" w:hAnsi="宋体" w:eastAsia="宋体" w:cs="宋体"/>
                <w:color w:val="000000"/>
                <w:sz w:val="22"/>
                <w:highlight w:val="white"/>
              </w:rPr>
              <w:t xml:space="preserve">方案完整且满足项目需求的</w:t>
            </w:r>
            <w:r>
              <w:rPr>
                <w:rFonts w:hint="eastAsia" w:ascii="宋体" w:hAnsi="宋体" w:eastAsia="宋体" w:cs="宋体"/>
                <w:color w:val="000000"/>
                <w:sz w:val="22"/>
                <w:highlight w:val="white"/>
                <w:lang w:val="en-US" w:eastAsia="zh-CN"/>
              </w:rPr>
              <w:t xml:space="preserve">最高</w:t>
            </w:r>
            <w:r>
              <w:rPr>
                <w:rFonts w:ascii="宋体" w:hAnsi="宋体" w:eastAsia="宋体" w:cs="宋体"/>
                <w:color w:val="000000"/>
                <w:sz w:val="22"/>
                <w:highlight w:val="white"/>
              </w:rPr>
              <w:t xml:space="preserve">得</w:t>
            </w:r>
            <w:r>
              <w:rPr>
                <w:rFonts w:hint="eastAsia" w:ascii="宋体" w:hAnsi="宋体" w:eastAsia="宋体" w:cs="宋体"/>
                <w:color w:val="000000"/>
                <w:sz w:val="22"/>
                <w:highlight w:val="white"/>
                <w:lang w:val="en-US" w:eastAsia="zh-CN"/>
              </w:rPr>
              <w:t xml:space="preserve">6</w:t>
            </w:r>
            <w:r>
              <w:rPr>
                <w:rFonts w:ascii="宋体" w:hAnsi="宋体" w:eastAsia="宋体" w:cs="宋体"/>
                <w:color w:val="000000"/>
                <w:sz w:val="22"/>
                <w:highlight w:val="white"/>
              </w:rPr>
              <w:t xml:space="preserve">分，每有一项内容缺失的扣2分，每有一项内容存在缺陷或不满足要求的扣1分，扣完为止。</w:t>
            </w:r>
            <w:r>
              <w:rPr>
                <w:rFonts w:ascii="宋体" w:hAnsi="宋体" w:eastAsia="宋体" w:cs="宋体"/>
                <w:color w:val="000000"/>
                <w:sz w:val="22"/>
                <w:highlight w:val="white"/>
              </w:rPr>
            </w:r>
            <w:r/>
          </w:p>
          <w:p>
            <w:pPr>
              <w:pStyle w:val="655"/>
              <w:rPr>
                <w:rFonts w:ascii="宋体" w:hAnsi="宋体" w:cs="宋体"/>
                <w:color w:val="000000"/>
                <w:sz w:val="22"/>
              </w:rPr>
            </w:pPr>
            <w:r>
              <w:rPr>
                <w:rFonts w:hint="eastAsia" w:ascii="宋体" w:hAnsi="宋体" w:eastAsia="宋体" w:cs="宋体"/>
                <w:b/>
                <w:bCs/>
                <w:color w:val="000000"/>
                <w:sz w:val="22"/>
                <w:highlight w:val="white"/>
                <w:lang w:val="en-US" w:eastAsia="zh-CN"/>
              </w:rPr>
              <w:t xml:space="preserve">注：</w:t>
            </w:r>
            <w:r>
              <w:rPr>
                <w:rFonts w:ascii="宋体" w:hAnsi="宋体" w:eastAsia="宋体" w:cs="宋体"/>
                <w:b/>
                <w:bCs/>
                <w:color w:val="000000"/>
                <w:sz w:val="22"/>
                <w:highlight w:val="whit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s="宋体"/>
                <w:color w:val="000000"/>
                <w:sz w:val="22"/>
              </w:rPr>
            </w:r>
            <w:r/>
          </w:p>
        </w:tc>
      </w:tr>
      <w:tr>
        <w:trPr>
          <w:trHeight w:val="840"/>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pStyle w:val="655"/>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rPr>
              <w:t xml:space="preserve">5</w:t>
            </w:r>
            <w:r>
              <w:rPr>
                <w:rFonts w:hint="eastAsia" w:ascii="宋体" w:hAnsi="宋体" w:eastAsia="宋体" w:cs="宋体"/>
                <w:color w:val="000000"/>
                <w:sz w:val="22"/>
                <w:lang w:eastAsia="zh-CN"/>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655"/>
              <w:jc w:val="center"/>
              <w:rPr>
                <w:rFonts w:ascii="宋体" w:hAnsi="宋体" w:cs="宋体"/>
                <w:color w:val="000000"/>
                <w:sz w:val="22"/>
              </w:rPr>
            </w:pPr>
            <w:r>
              <w:rPr>
                <w:rFonts w:ascii="HelveticaNeue" w:hAnsi="HelveticaNeue" w:cs="HelveticaNeue"/>
                <w:szCs w:val="21"/>
              </w:rPr>
              <w:t xml:space="preserve">类似业绩</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655"/>
              <w:jc w:val="center"/>
              <w:rPr>
                <w:rFonts w:ascii="宋体" w:hAnsi="宋体" w:cs="宋体"/>
                <w:color w:val="000000"/>
                <w:sz w:val="22"/>
              </w:rPr>
            </w:pPr>
            <w:r>
              <w:rPr>
                <w:rFonts w:hint="eastAsia" w:ascii="宋体" w:hAnsi="宋体"/>
                <w:szCs w:val="21"/>
              </w:rPr>
              <w:t xml:space="preserve">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383" w:type="dxa"/>
            <w:vAlign w:val="center"/>
            <w:textDirection w:val="lrTb"/>
            <w:noWrap w:val="false"/>
          </w:tcPr>
          <w:p>
            <w:pPr>
              <w:pStyle w:val="655"/>
              <w:jc w:val="lef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hint="eastAsia" w:ascii="宋体" w:hAnsi="宋体"/>
                <w:szCs w:val="21"/>
              </w:rPr>
            </w:pPr>
            <w:r>
              <w:rPr>
                <w:rFonts w:hint="eastAsia" w:ascii="宋体" w:hAnsi="宋体"/>
                <w:szCs w:val="21"/>
              </w:rPr>
              <w:t xml:space="preserve">供应商提供类似项目业绩，有一个得2</w:t>
            </w:r>
            <w:r>
              <w:rPr>
                <w:rFonts w:ascii="宋体" w:hAnsi="宋体"/>
                <w:szCs w:val="21"/>
              </w:rPr>
              <w:t xml:space="preserve">.5</w:t>
            </w:r>
            <w:r>
              <w:rPr>
                <w:rFonts w:hint="eastAsia" w:ascii="宋体" w:hAnsi="宋体"/>
                <w:szCs w:val="21"/>
              </w:rPr>
              <w:t xml:space="preserve">分，最高得5分。</w:t>
            </w:r>
            <w:r>
              <w:rPr>
                <w:rFonts w:hint="eastAsia" w:ascii="宋体" w:hAnsi="宋体"/>
                <w:szCs w:val="21"/>
              </w:rPr>
            </w:r>
            <w:r/>
          </w:p>
          <w:p>
            <w:pPr>
              <w:pStyle w:val="655"/>
              <w:rPr>
                <w:rFonts w:ascii="宋体" w:hAnsi="宋体" w:cs="宋体"/>
                <w:color w:val="000000"/>
                <w:sz w:val="22"/>
              </w:rPr>
            </w:pPr>
            <w:r>
              <w:rPr>
                <w:rFonts w:hint="eastAsia" w:ascii="宋体" w:hAnsi="宋体"/>
                <w:szCs w:val="21"/>
              </w:rPr>
              <w:t xml:space="preserve">注：响应文件中需提供签订的合同复印件以及针对该合同开具的任意一笔发票复印件，不提供不得分。类似业绩日期认定：以签订合同日期为准，签订合同前原件备查）。</w:t>
            </w:r>
            <w:r>
              <w:rPr>
                <w:rFonts w:ascii="宋体" w:hAnsi="宋体" w:cs="宋体"/>
                <w:color w:val="000000"/>
                <w:sz w:val="22"/>
              </w:rPr>
            </w:r>
            <w:r/>
          </w:p>
        </w:tc>
      </w:tr>
      <w:tr>
        <w:trPr>
          <w:trHeight w:val="660"/>
        </w:trPr>
        <w:tc>
          <w:tcPr>
            <w:tcBorders>
              <w:top w:val="none" w:color="000000" w:sz="4" w:space="0"/>
              <w:left w:val="single" w:color="000000" w:sz="4" w:space="0"/>
              <w:bottom w:val="single" w:color="000000" w:sz="4" w:space="0"/>
              <w:right w:val="single" w:color="000000" w:sz="4" w:space="0"/>
            </w:tcBorders>
            <w:tcW w:w="776" w:type="dxa"/>
            <w:vAlign w:val="center"/>
            <w:textDirection w:val="lrTb"/>
            <w:noWrap w:val="false"/>
          </w:tcPr>
          <w:p>
            <w:pPr>
              <w:pStyle w:val="655"/>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rPr>
              <w:t xml:space="preserve">6</w:t>
            </w:r>
            <w:r>
              <w:rPr>
                <w:rFonts w:hint="eastAsia" w:ascii="宋体" w:hAnsi="宋体" w:eastAsia="宋体" w:cs="宋体"/>
                <w:color w:val="000000"/>
                <w:sz w:val="22"/>
                <w:lang w:eastAsia="zh-CN"/>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655"/>
              <w:jc w:val="center"/>
              <w:rPr>
                <w:rFonts w:ascii="宋体" w:hAnsi="宋体" w:cs="宋体"/>
                <w:color w:val="000000"/>
                <w:sz w:val="22"/>
              </w:rPr>
            </w:pPr>
            <w:r>
              <w:rPr>
                <w:rFonts w:hint="eastAsia" w:ascii="宋体" w:hAnsi="宋体"/>
              </w:rPr>
              <w:t xml:space="preserve">节能环保</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655"/>
              <w:jc w:val="center"/>
              <w:rPr>
                <w:rFonts w:ascii="宋体" w:hAnsi="宋体" w:cs="宋体"/>
                <w:color w:val="000000"/>
                <w:sz w:val="22"/>
              </w:rPr>
            </w:pPr>
            <w:r>
              <w:rPr>
                <w:rFonts w:hint="eastAsia" w:ascii="宋体" w:hAnsi="宋体"/>
              </w:rPr>
              <w:t xml:space="preserve">3</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383" w:type="dxa"/>
            <w:vAlign w:val="center"/>
            <w:textDirection w:val="lrTb"/>
            <w:noWrap w:val="false"/>
          </w:tcPr>
          <w:p>
            <w:pPr>
              <w:pStyle w:val="655"/>
              <w:rPr>
                <w:rFonts w:hint="eastAsia" w:ascii="宋体" w:hAnsi="宋体"/>
              </w:rPr>
            </w:pPr>
            <w:r>
              <w:rPr>
                <w:rFonts w:hint="eastAsia" w:ascii="宋体" w:hAnsi="宋体"/>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rPr>
            </w:r>
            <w:r/>
          </w:p>
          <w:p>
            <w:pPr>
              <w:pStyle w:val="655"/>
              <w:rPr>
                <w:rFonts w:hint="eastAsia" w:ascii="宋体" w:hAnsi="宋体"/>
              </w:rPr>
            </w:pPr>
            <w:r>
              <w:rPr>
                <w:rFonts w:hint="eastAsia" w:ascii="宋体" w:hAnsi="宋体"/>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rPr>
            </w:r>
            <w:r/>
          </w:p>
          <w:p>
            <w:pPr>
              <w:pStyle w:val="655"/>
              <w:jc w:val="lef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000000"/>
                <w:sz w:val="22"/>
              </w:rPr>
            </w:pPr>
            <w:r>
              <w:rPr>
                <w:rFonts w:hint="eastAsia" w:ascii="宋体" w:hAnsi="宋体"/>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ascii="宋体" w:hAnsi="宋体" w:cs="宋体"/>
                <w:color w:val="000000"/>
                <w:sz w:val="22"/>
              </w:rPr>
            </w:r>
            <w:r/>
          </w:p>
        </w:tc>
      </w:tr>
    </w:tbl>
    <w:p>
      <w:pPr>
        <w:pStyle w:val="655"/>
        <w:numPr>
          <w:ilvl w:val="0"/>
          <w:numId w:val="7"/>
        </w:numPr>
        <w:ind w:firstLine="482"/>
        <w:spacing w:line="560" w:lineRule="exact"/>
        <w:rPr>
          <w:rFonts w:hint="eastAsia" w:ascii="宋体" w:hAnsi="宋体"/>
          <w:b/>
          <w:sz w:val="24"/>
          <w:szCs w:val="24"/>
        </w:rPr>
      </w:pPr>
      <w:r>
        <w:rPr>
          <w:rFonts w:hint="eastAsia" w:ascii="宋体" w:hAnsi="宋体"/>
          <w:b/>
          <w:sz w:val="24"/>
          <w:szCs w:val="24"/>
        </w:rPr>
        <w:t xml:space="preserve">价格分：</w:t>
      </w:r>
      <w:r>
        <w:rPr>
          <w:rFonts w:hint="eastAsia" w:ascii="宋体" w:hAnsi="宋体"/>
          <w:b/>
          <w:sz w:val="24"/>
          <w:szCs w:val="24"/>
          <w:lang w:val="en-US" w:eastAsia="zh-CN"/>
        </w:rPr>
        <w:t xml:space="preserve">1</w:t>
      </w:r>
      <w:r>
        <w:rPr>
          <w:rFonts w:hint="eastAsia" w:ascii="宋体" w:hAnsi="宋体"/>
          <w:b/>
          <w:sz w:val="24"/>
          <w:szCs w:val="24"/>
        </w:rPr>
        <w:t xml:space="preserve">0分</w:t>
      </w:r>
      <w:r>
        <w:rPr>
          <w:rFonts w:hint="eastAsia" w:ascii="宋体" w:hAnsi="宋体"/>
          <w:b/>
          <w:sz w:val="24"/>
          <w:szCs w:val="24"/>
        </w:rPr>
      </w:r>
      <w:r/>
    </w:p>
    <w:p>
      <w:pPr>
        <w:pStyle w:val="655"/>
        <w:numPr>
          <w:ilvl w:val="0"/>
          <w:numId w:val="0"/>
        </w:numPr>
        <w:ind w:firstLine="480"/>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sz w:val="24"/>
          <w:szCs w:val="24"/>
        </w:rPr>
      </w:r>
      <w:r/>
    </w:p>
    <w:p>
      <w:pPr>
        <w:pStyle w:val="655"/>
        <w:ind w:firstLine="480"/>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磋商报价得分=（磋商基准价/最后磋商报价）×价格权值×100</w:t>
      </w:r>
      <w:r>
        <w:rPr>
          <w:rFonts w:hint="eastAsia" w:ascii="宋体" w:hAnsi="宋体"/>
          <w:sz w:val="24"/>
          <w:szCs w:val="24"/>
        </w:rPr>
      </w:r>
      <w:r/>
    </w:p>
    <w:p>
      <w:pPr>
        <w:pStyle w:val="655"/>
        <w:ind w:firstLine="480"/>
        <w:keepLines w:val="0"/>
        <w:keepNext w:val="0"/>
        <w:pageBreakBefore w:val="0"/>
        <w:spacing w:line="540" w:lineRule="exact"/>
        <w:widowControl w:val="off"/>
        <w:rPr>
          <w:rFonts w:ascii="宋体" w:hAnsi="宋体"/>
          <w:sz w:val="24"/>
          <w:szCs w:val="24"/>
        </w:rPr>
      </w:pPr>
      <w:r/>
      <w:bookmarkStart w:id="181" w:name="OLE_LINK2"/>
      <w:r/>
      <w:bookmarkStart w:id="182" w:name="OLE_LINK1"/>
      <w:r>
        <w:rPr>
          <w:rFonts w:hint="eastAsia" w:ascii="宋体" w:hAnsi="宋体"/>
          <w:sz w:val="24"/>
          <w:szCs w:val="24"/>
        </w:rPr>
        <w:t xml:space="preserve">出现下列情形之一的，磋商小组应当启动异常低价响应审查程序：</w:t>
      </w:r>
      <w:r>
        <w:rPr>
          <w:rFonts w:ascii="宋体" w:hAnsi="宋体"/>
          <w:sz w:val="24"/>
          <w:szCs w:val="24"/>
        </w:rPr>
      </w:r>
      <w:r/>
    </w:p>
    <w:p>
      <w:pPr>
        <w:pStyle w:val="655"/>
        <w:ind w:firstLine="480"/>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1．响应报价低于采购项目预算50%的，即响应报价&lt;采购项目预算×50%；</w:t>
      </w:r>
      <w:r>
        <w:rPr>
          <w:rFonts w:hint="eastAsia" w:ascii="宋体" w:hAnsi="宋体"/>
          <w:sz w:val="24"/>
          <w:szCs w:val="24"/>
        </w:rPr>
      </w:r>
      <w:r/>
    </w:p>
    <w:p>
      <w:pPr>
        <w:pStyle w:val="655"/>
        <w:ind w:firstLine="480"/>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2．响应报价低于采购项目最高限价45%的，即响应报价&lt;采购项目最高限价×45%；</w:t>
      </w:r>
      <w:r>
        <w:rPr>
          <w:rFonts w:hint="eastAsia" w:ascii="宋体" w:hAnsi="宋体"/>
          <w:sz w:val="24"/>
          <w:szCs w:val="24"/>
        </w:rPr>
      </w:r>
      <w:r/>
    </w:p>
    <w:p>
      <w:pPr>
        <w:pStyle w:val="655"/>
        <w:ind w:firstLine="480"/>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3．磋商小组认定的供应商报价过低、有可能影响产品质量或者不能诚信履约的其他情形。</w:t>
      </w:r>
      <w:r>
        <w:rPr>
          <w:rFonts w:hint="eastAsia" w:ascii="宋体" w:hAnsi="宋体"/>
          <w:sz w:val="24"/>
          <w:szCs w:val="24"/>
        </w:rPr>
      </w:r>
      <w:r/>
    </w:p>
    <w:p>
      <w:pPr>
        <w:pStyle w:val="655"/>
        <w:ind w:firstLine="480"/>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rPr>
          <w:rFonts w:hint="eastAsia" w:ascii="宋体" w:hAnsi="宋体"/>
          <w:sz w:val="24"/>
          <w:szCs w:val="24"/>
        </w:rPr>
      </w:r>
      <w:r/>
    </w:p>
    <w:p>
      <w:pPr>
        <w:pStyle w:val="655"/>
        <w:ind w:firstLine="480"/>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sz w:val="24"/>
          <w:szCs w:val="24"/>
        </w:rPr>
      </w:r>
      <w:r/>
    </w:p>
    <w:p>
      <w:pPr>
        <w:pStyle w:val="655"/>
        <w:ind w:firstLine="482"/>
        <w:keepLines w:val="0"/>
        <w:keepNext w:val="0"/>
        <w:pageBreakBefore w:val="0"/>
        <w:spacing w:line="540" w:lineRule="exact"/>
        <w:widowControl w:val="off"/>
        <w:rPr>
          <w:rFonts w:hint="eastAsia" w:ascii="宋体" w:hAnsi="宋体"/>
          <w:b/>
          <w:sz w:val="24"/>
          <w:szCs w:val="24"/>
        </w:rPr>
      </w:pPr>
      <w:r/>
      <w:bookmarkEnd w:id="181"/>
      <w:r/>
      <w:bookmarkEnd w:id="182"/>
      <w:r>
        <w:rPr>
          <w:rFonts w:hint="eastAsia" w:ascii="宋体" w:hAnsi="宋体"/>
          <w:b/>
          <w:sz w:val="24"/>
          <w:szCs w:val="24"/>
        </w:rPr>
        <w:t xml:space="preserve">（五）政府采购政策功能落实</w:t>
      </w:r>
      <w:r>
        <w:rPr>
          <w:rFonts w:hint="eastAsia" w:ascii="宋体" w:hAnsi="宋体"/>
          <w:b/>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20%</w:t>
      </w:r>
      <w:r>
        <w:rPr>
          <w:rFonts w:hint="eastAsia" w:ascii="宋体" w:hAnsi="宋体"/>
          <w:sz w:val="24"/>
          <w:szCs w:val="24"/>
        </w:rPr>
        <w:t xml:space="preserve">的扣除价格，用扣除后的价格参与评审。</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rPr>
        <w:t xml:space="preserve">《中小企业声明函》。</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655"/>
        <w:ind w:left="120"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655"/>
        <w:ind w:left="120"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655"/>
        <w:ind w:left="120"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宋体" w:hAnsi="宋体"/>
          <w:sz w:val="24"/>
          <w:szCs w:val="24"/>
        </w:rPr>
      </w:pPr>
      <w:r/>
      <w:bookmarkStart w:id="183" w:name="OLE_LINK3"/>
      <w:r/>
      <w:bookmarkStart w:id="184" w:name="OLE_LINK4"/>
      <w:r>
        <w:rPr>
          <w:rFonts w:hint="eastAsia" w:ascii="宋体" w:hAnsi="宋体"/>
          <w:sz w:val="24"/>
          <w:szCs w:val="24"/>
        </w:rPr>
        <w:t xml:space="preserve">7.</w:t>
      </w:r>
      <w:r>
        <w:rPr>
          <w:rFonts w:hint="eastAsia"/>
        </w:rPr>
        <w:t xml:space="preserve"> </w:t>
      </w:r>
      <w:r>
        <w:rPr>
          <w:rFonts w:hint="eastAsia" w:ascii="宋体" w:hAnsi="宋体"/>
          <w:sz w:val="24"/>
          <w:szCs w:val="24"/>
        </w:rPr>
        <w:t xml:space="preserve">专门面向中小企业采购的项目或者采购包，不再执行价格评审优惠的扶持政策。</w:t>
      </w:r>
      <w:r>
        <w:rPr>
          <w:rFonts w:hint="eastAsia" w:ascii="宋体" w:hAnsi="宋体"/>
          <w:sz w:val="24"/>
          <w:szCs w:val="24"/>
        </w:rPr>
      </w:r>
      <w:r/>
    </w:p>
    <w:p>
      <w:pPr>
        <w:pStyle w:val="655"/>
        <w:ind w:firstLine="480"/>
        <w:jc w:val="left"/>
        <w:keepLines w:val="0"/>
        <w:keepNext w:val="0"/>
        <w:pageBreakBefore w:val="0"/>
        <w:spacing w:line="540" w:lineRule="exact"/>
        <w:widowControl w:val="off"/>
        <w:rPr>
          <w:rFonts w:hint="eastAsia" w:ascii="Arial" w:hAnsi="Arial"/>
          <w:sz w:val="24"/>
          <w:szCs w:val="24"/>
        </w:rPr>
      </w:pPr>
      <w:r/>
      <w:bookmarkEnd w:id="183"/>
      <w:r/>
      <w:bookmarkEnd w:id="184"/>
      <w:r>
        <w:rPr>
          <w:rFonts w:hint="eastAsia" w:ascii="宋体" w:hAnsi="宋体"/>
          <w:sz w:val="24"/>
          <w:szCs w:val="24"/>
        </w:rPr>
        <w:t xml:space="preserve">8、根据《江苏省政府采购信用管理暂行办法》的规定，供应商信用评价结果为三星的扣2分，评价结果为二星的扣3分，评价结果为一星的扣4分。</w:t>
      </w:r>
      <w:r>
        <w:rPr>
          <w:rFonts w:hint="eastAsia" w:ascii="Arial" w:hAnsi="Arial"/>
          <w:sz w:val="24"/>
          <w:szCs w:val="24"/>
        </w:rPr>
      </w:r>
      <w:r/>
    </w:p>
    <w:p>
      <w:pPr>
        <w:pStyle w:val="655"/>
        <w:ind w:firstLine="2331"/>
        <w:jc w:val="left"/>
        <w:spacing w:before="120" w:after="120" w:line="360" w:lineRule="auto"/>
        <w:rPr>
          <w:rFonts w:hint="eastAsia" w:ascii="宋体" w:hAnsi="宋体"/>
          <w:b/>
          <w:sz w:val="36"/>
          <w:szCs w:val="36"/>
        </w:rPr>
      </w:pPr>
      <w:r>
        <w:rPr>
          <w:rFonts w:hint="eastAsia" w:ascii="宋体" w:hAnsi="宋体"/>
          <w:b/>
          <w:sz w:val="36"/>
          <w:szCs w:val="36"/>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rPr>
          <w:rFonts w:hint="eastAsia" w:ascii="Times New Roman" w:hAnsi="Times New Roman"/>
          <w:szCs w:val="21"/>
        </w:rPr>
      </w:pPr>
      <w:r>
        <w:rPr>
          <w:rFonts w:hint="eastAsia" w:ascii="Times New Roman" w:hAnsi="Times New Roman"/>
          <w:szCs w:val="21"/>
        </w:rPr>
      </w:r>
      <w:r/>
    </w:p>
    <w:p>
      <w:pPr>
        <w:pStyle w:val="655"/>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bookmarkEnd w:id="177"/>
      <w:r/>
      <w:bookmarkEnd w:id="178"/>
      <w:r/>
      <w:bookmarkEnd w:id="179"/>
      <w:r>
        <w:rPr>
          <w:rFonts w:hint="eastAsia" w:ascii="黑体" w:hAnsi="Times New Roman" w:eastAsia="黑体"/>
          <w:bCs/>
          <w:sz w:val="44"/>
          <w:szCs w:val="28"/>
        </w:rPr>
        <w:t xml:space="preserve">响应文件格式</w:t>
      </w:r>
      <w:r>
        <w:rPr>
          <w:rFonts w:hint="eastAsia" w:ascii="黑体" w:hAnsi="Times New Roman" w:eastAsia="黑体"/>
          <w:bCs/>
          <w:sz w:val="44"/>
          <w:szCs w:val="28"/>
        </w:rPr>
      </w:r>
      <w:r/>
    </w:p>
    <w:p>
      <w:pPr>
        <w:pStyle w:val="655"/>
        <w:jc w:val="center"/>
        <w:rPr>
          <w:rFonts w:hint="eastAsia" w:ascii="宋体" w:hAnsi="宋体"/>
          <w:b/>
          <w:sz w:val="72"/>
          <w:szCs w:val="21"/>
        </w:rPr>
      </w:pPr>
      <w:r/>
      <w:bookmarkStart w:id="185" w:name="_Hlt26671244"/>
      <w:r/>
      <w:bookmarkEnd w:id="185"/>
      <w:r/>
      <w:bookmarkStart w:id="186" w:name="_Hlt26955039"/>
      <w:r/>
      <w:bookmarkEnd w:id="186"/>
      <w:r/>
      <w:bookmarkStart w:id="187" w:name="_Toc26554094"/>
      <w:r/>
      <w:bookmarkStart w:id="188" w:name="_Toc49090576"/>
      <w:r/>
      <w:bookmarkStart w:id="189" w:name="_Toc120614282"/>
      <w:r>
        <w:rPr>
          <w:rFonts w:hint="eastAsia" w:ascii="宋体" w:hAnsi="宋体"/>
          <w:b/>
          <w:sz w:val="72"/>
          <w:szCs w:val="21"/>
        </w:rPr>
      </w:r>
      <w:r/>
    </w:p>
    <w:p>
      <w:pPr>
        <w:pStyle w:val="655"/>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55"/>
        <w:jc w:val="center"/>
        <w:rPr>
          <w:rFonts w:hint="eastAsia" w:ascii="宋体" w:hAnsi="宋体"/>
          <w:b/>
          <w:sz w:val="72"/>
          <w:szCs w:val="21"/>
        </w:rPr>
      </w:pPr>
      <w:r>
        <w:rPr>
          <w:rFonts w:hint="eastAsia" w:ascii="宋体" w:hAnsi="宋体"/>
          <w:b/>
          <w:sz w:val="72"/>
          <w:szCs w:val="21"/>
        </w:rPr>
      </w:r>
      <w:r/>
    </w:p>
    <w:p>
      <w:pPr>
        <w:pStyle w:val="655"/>
        <w:jc w:val="center"/>
        <w:rPr>
          <w:rFonts w:hint="eastAsia" w:ascii="宋体" w:hAnsi="宋体"/>
          <w:b/>
          <w:sz w:val="72"/>
          <w:szCs w:val="21"/>
        </w:rPr>
      </w:pPr>
      <w:r>
        <w:rPr>
          <w:rFonts w:hint="eastAsia" w:ascii="宋体" w:hAnsi="宋体"/>
          <w:b/>
          <w:sz w:val="72"/>
          <w:szCs w:val="21"/>
        </w:rPr>
      </w:r>
      <w:r/>
    </w:p>
    <w:p>
      <w:pPr>
        <w:pStyle w:val="655"/>
        <w:jc w:val="center"/>
        <w:rPr>
          <w:rFonts w:hint="eastAsia" w:ascii="宋体" w:hAnsi="宋体"/>
          <w:b/>
          <w:sz w:val="36"/>
          <w:szCs w:val="21"/>
        </w:rPr>
      </w:pPr>
      <w:r>
        <w:rPr>
          <w:rFonts w:hint="eastAsia" w:ascii="宋体" w:hAnsi="宋体"/>
          <w:b/>
          <w:sz w:val="36"/>
          <w:szCs w:val="21"/>
        </w:rPr>
      </w:r>
      <w:r/>
    </w:p>
    <w:p>
      <w:pPr>
        <w:pStyle w:val="655"/>
        <w:jc w:val="center"/>
        <w:rPr>
          <w:rFonts w:hint="eastAsia" w:ascii="宋体" w:hAnsi="宋体"/>
          <w:b/>
          <w:sz w:val="36"/>
          <w:szCs w:val="21"/>
        </w:rPr>
      </w:pPr>
      <w:r>
        <w:rPr>
          <w:rFonts w:hint="eastAsia" w:ascii="宋体" w:hAnsi="宋体"/>
          <w:b/>
          <w:sz w:val="36"/>
          <w:szCs w:val="21"/>
        </w:rPr>
      </w:r>
      <w:r/>
    </w:p>
    <w:p>
      <w:pPr>
        <w:pStyle w:val="655"/>
        <w:jc w:val="center"/>
        <w:rPr>
          <w:rFonts w:hint="eastAsia" w:ascii="宋体" w:hAnsi="宋体"/>
          <w:b/>
          <w:sz w:val="36"/>
          <w:szCs w:val="21"/>
        </w:rPr>
      </w:pPr>
      <w:r>
        <w:rPr>
          <w:rFonts w:hint="eastAsia" w:ascii="宋体" w:hAnsi="宋体"/>
          <w:b/>
          <w:sz w:val="36"/>
          <w:szCs w:val="21"/>
        </w:rPr>
      </w:r>
      <w:r/>
    </w:p>
    <w:p>
      <w:pPr>
        <w:pStyle w:val="65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5"/>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5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5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55"/>
        <w:jc w:val="center"/>
        <w:spacing w:line="440" w:lineRule="exact"/>
        <w:rPr>
          <w:rFonts w:hint="eastAsia" w:ascii="宋体" w:hAnsi="宋体"/>
          <w:b/>
          <w:bCs/>
          <w:sz w:val="32"/>
          <w:szCs w:val="32"/>
        </w:rPr>
      </w:pPr>
      <w:r>
        <w:rPr>
          <w:rFonts w:hint="eastAsia" w:ascii="宋体" w:hAnsi="宋体"/>
          <w:b/>
          <w:bCs/>
          <w:sz w:val="32"/>
          <w:szCs w:val="32"/>
        </w:rPr>
      </w:r>
      <w:r/>
    </w:p>
    <w:p>
      <w:pPr>
        <w:pStyle w:val="655"/>
        <w:spacing w:line="440" w:lineRule="exact"/>
        <w:rPr>
          <w:rFonts w:ascii="宋体" w:hAnsi="宋体"/>
          <w:szCs w:val="21"/>
        </w:rPr>
      </w:pPr>
      <w:r>
        <w:rPr>
          <w:rFonts w:ascii="宋体" w:hAnsi="宋体"/>
          <w:szCs w:val="21"/>
        </w:rPr>
      </w:r>
      <w:r/>
    </w:p>
    <w:p>
      <w:pPr>
        <w:pStyle w:val="655"/>
        <w:rPr>
          <w:rFonts w:hint="eastAsia" w:ascii="宋体" w:hAnsi="宋体"/>
          <w:b/>
          <w:sz w:val="36"/>
          <w:szCs w:val="21"/>
          <w:u w:val="single"/>
        </w:rPr>
      </w:pPr>
      <w:r>
        <w:rPr>
          <w:rFonts w:hint="eastAsia" w:ascii="宋体" w:hAnsi="宋体"/>
          <w:b/>
          <w:sz w:val="36"/>
          <w:szCs w:val="21"/>
          <w:u w:val="single"/>
        </w:rPr>
      </w:r>
      <w:r/>
    </w:p>
    <w:p>
      <w:pPr>
        <w:pStyle w:val="655"/>
        <w:rPr>
          <w:rFonts w:hint="eastAsia" w:ascii="宋体" w:hAnsi="宋体"/>
          <w:b/>
          <w:sz w:val="36"/>
          <w:szCs w:val="21"/>
          <w:u w:val="single"/>
        </w:rPr>
      </w:pPr>
      <w:r>
        <w:rPr>
          <w:rFonts w:hint="eastAsia" w:ascii="宋体" w:hAnsi="宋体"/>
          <w:b/>
          <w:sz w:val="36"/>
          <w:szCs w:val="21"/>
          <w:u w:val="single"/>
        </w:rPr>
      </w:r>
      <w:r/>
    </w:p>
    <w:p>
      <w:pPr>
        <w:pStyle w:val="655"/>
        <w:rPr>
          <w:rFonts w:hint="eastAsia" w:ascii="宋体" w:hAnsi="宋体"/>
          <w:b/>
          <w:sz w:val="36"/>
          <w:szCs w:val="21"/>
          <w:u w:val="single"/>
        </w:rPr>
      </w:pPr>
      <w:r>
        <w:rPr>
          <w:rFonts w:hint="eastAsia" w:ascii="宋体" w:hAnsi="宋体"/>
          <w:b/>
          <w:sz w:val="36"/>
          <w:szCs w:val="21"/>
          <w:u w:val="single"/>
        </w:rPr>
      </w:r>
      <w:r/>
    </w:p>
    <w:p>
      <w:pPr>
        <w:pStyle w:val="655"/>
        <w:rPr>
          <w:rFonts w:hint="eastAsia" w:ascii="宋体" w:hAnsi="宋体"/>
          <w:b/>
          <w:sz w:val="36"/>
          <w:szCs w:val="21"/>
          <w:u w:val="single"/>
        </w:rPr>
      </w:pPr>
      <w:r>
        <w:rPr>
          <w:rFonts w:hint="eastAsia" w:ascii="宋体" w:hAnsi="宋体"/>
          <w:b/>
          <w:sz w:val="36"/>
          <w:szCs w:val="21"/>
          <w:u w:val="single"/>
        </w:rPr>
      </w:r>
      <w:r/>
    </w:p>
    <w:p>
      <w:pPr>
        <w:pStyle w:val="655"/>
        <w:rPr>
          <w:rFonts w:hint="eastAsia" w:ascii="宋体" w:hAnsi="宋体"/>
          <w:b/>
          <w:sz w:val="36"/>
          <w:szCs w:val="21"/>
          <w:u w:val="single"/>
        </w:rPr>
      </w:pPr>
      <w:r>
        <w:rPr>
          <w:rFonts w:hint="eastAsia" w:ascii="宋体" w:hAnsi="宋体"/>
          <w:b/>
          <w:sz w:val="36"/>
          <w:szCs w:val="21"/>
          <w:u w:val="single"/>
        </w:rPr>
      </w:r>
      <w:r/>
    </w:p>
    <w:p>
      <w:pPr>
        <w:pStyle w:val="655"/>
        <w:rPr>
          <w:rFonts w:ascii="宋体" w:hAnsi="宋体"/>
          <w:b/>
          <w:bCs/>
          <w:sz w:val="32"/>
          <w:szCs w:val="32"/>
        </w:rPr>
      </w:pPr>
      <w:r>
        <w:rPr>
          <w:rFonts w:ascii="宋体" w:hAnsi="宋体"/>
          <w:b/>
          <w:bCs/>
          <w:sz w:val="32"/>
          <w:szCs w:val="32"/>
        </w:rPr>
      </w:r>
      <w:r/>
    </w:p>
    <w:p>
      <w:pPr>
        <w:pStyle w:val="655"/>
        <w:jc w:val="center"/>
        <w:spacing w:line="560" w:lineRule="exact"/>
        <w:rPr>
          <w:rFonts w:hint="eastAsia" w:ascii="宋体" w:hAnsi="宋体"/>
          <w:b/>
          <w:bCs/>
          <w:color w:val="000000"/>
          <w:sz w:val="44"/>
          <w:szCs w:val="44"/>
        </w:rPr>
      </w:pPr>
      <w:r>
        <w:rPr>
          <w:rFonts w:hint="eastAsia" w:ascii="宋体" w:hAnsi="宋体"/>
          <w:b/>
          <w:bCs/>
          <w:color w:val="000000"/>
          <w:sz w:val="44"/>
          <w:szCs w:val="44"/>
        </w:rPr>
        <w:t xml:space="preserve">响应文件目录</w:t>
      </w:r>
      <w:r>
        <w:rPr>
          <w:rFonts w:hint="eastAsia" w:ascii="宋体" w:hAnsi="宋体"/>
          <w:b/>
          <w:bCs/>
          <w:color w:val="000000"/>
          <w:sz w:val="44"/>
          <w:szCs w:val="44"/>
        </w:rPr>
      </w:r>
      <w:r/>
    </w:p>
    <w:p>
      <w:pPr>
        <w:pStyle w:val="655"/>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65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65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65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65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655"/>
        <w:ind w:firstLine="480"/>
        <w:spacing w:line="440" w:lineRule="exact"/>
        <w:rPr>
          <w:rFonts w:ascii="宋体" w:hAnsi="宋体"/>
          <w:i/>
          <w:sz w:val="24"/>
          <w:szCs w:val="21"/>
          <w:u w:val="single"/>
        </w:rPr>
      </w:pPr>
      <w:r>
        <w:rPr>
          <w:rFonts w:ascii="宋体" w:hAnsi="宋体"/>
          <w:i/>
          <w:sz w:val="24"/>
          <w:szCs w:val="21"/>
          <w:u w:val="single"/>
        </w:rPr>
      </w:r>
      <w:r/>
    </w:p>
    <w:p>
      <w:pPr>
        <w:pStyle w:val="655"/>
        <w:ind w:firstLine="480"/>
        <w:spacing w:line="440" w:lineRule="exact"/>
        <w:rPr>
          <w:rFonts w:ascii="宋体" w:hAnsi="宋体"/>
          <w:sz w:val="24"/>
          <w:szCs w:val="21"/>
        </w:rPr>
      </w:pPr>
      <w:r>
        <w:rPr>
          <w:rFonts w:ascii="宋体" w:hAnsi="宋体"/>
          <w:sz w:val="24"/>
          <w:szCs w:val="21"/>
        </w:rPr>
      </w:r>
      <w:r/>
    </w:p>
    <w:p>
      <w:pPr>
        <w:pStyle w:val="655"/>
        <w:ind w:firstLine="480"/>
        <w:spacing w:line="440" w:lineRule="exact"/>
        <w:rPr>
          <w:rFonts w:ascii="宋体" w:hAnsi="宋体"/>
          <w:sz w:val="24"/>
          <w:szCs w:val="21"/>
        </w:rPr>
      </w:pPr>
      <w:r>
        <w:rPr>
          <w:rFonts w:ascii="宋体" w:hAnsi="宋体"/>
          <w:sz w:val="24"/>
          <w:szCs w:val="21"/>
        </w:rPr>
      </w:r>
      <w:r/>
    </w:p>
    <w:p>
      <w:pPr>
        <w:pStyle w:val="655"/>
        <w:ind w:firstLine="480"/>
        <w:spacing w:line="440" w:lineRule="exact"/>
        <w:rPr>
          <w:rFonts w:ascii="宋体" w:hAnsi="宋体"/>
          <w:sz w:val="24"/>
          <w:szCs w:val="21"/>
        </w:rPr>
      </w:pPr>
      <w:r>
        <w:rPr>
          <w:rFonts w:ascii="宋体" w:hAnsi="宋体"/>
          <w:sz w:val="24"/>
          <w:szCs w:val="21"/>
        </w:rPr>
      </w:r>
      <w:r/>
    </w:p>
    <w:p>
      <w:pPr>
        <w:pStyle w:val="732"/>
        <w:rPr>
          <w:rFonts w:ascii="宋体" w:hAnsi="宋体"/>
          <w:sz w:val="24"/>
          <w:szCs w:val="21"/>
        </w:rPr>
      </w:pPr>
      <w:r>
        <w:rPr>
          <w:rFonts w:ascii="宋体" w:hAnsi="宋体"/>
          <w:sz w:val="24"/>
          <w:szCs w:val="21"/>
        </w:rPr>
      </w:r>
      <w:r/>
    </w:p>
    <w:p>
      <w:pPr>
        <w:pStyle w:val="655"/>
        <w:rPr>
          <w:rFonts w:ascii="宋体" w:hAnsi="宋体"/>
          <w:sz w:val="24"/>
          <w:szCs w:val="21"/>
        </w:rPr>
      </w:pPr>
      <w:r>
        <w:rPr>
          <w:rFonts w:ascii="宋体" w:hAnsi="宋体"/>
          <w:sz w:val="24"/>
          <w:szCs w:val="21"/>
        </w:rPr>
      </w:r>
      <w:r/>
    </w:p>
    <w:p>
      <w:pPr>
        <w:pStyle w:val="732"/>
        <w:rPr>
          <w:rFonts w:ascii="宋体" w:hAnsi="宋体"/>
          <w:sz w:val="24"/>
          <w:szCs w:val="21"/>
        </w:rPr>
      </w:pPr>
      <w:r>
        <w:rPr>
          <w:rFonts w:ascii="宋体" w:hAnsi="宋体"/>
          <w:sz w:val="24"/>
          <w:szCs w:val="21"/>
        </w:rPr>
      </w:r>
      <w:r/>
    </w:p>
    <w:p>
      <w:pPr>
        <w:pStyle w:val="655"/>
        <w:rPr>
          <w:rFonts w:ascii="宋体" w:hAnsi="宋体"/>
          <w:sz w:val="24"/>
          <w:szCs w:val="21"/>
        </w:rPr>
      </w:pPr>
      <w:r>
        <w:rPr>
          <w:rFonts w:ascii="宋体" w:hAnsi="宋体"/>
          <w:sz w:val="24"/>
          <w:szCs w:val="21"/>
        </w:rPr>
      </w:r>
      <w:r/>
    </w:p>
    <w:p>
      <w:pPr>
        <w:pStyle w:val="732"/>
        <w:rPr>
          <w:rFonts w:ascii="宋体" w:hAnsi="宋体"/>
          <w:sz w:val="24"/>
          <w:szCs w:val="21"/>
        </w:rPr>
      </w:pPr>
      <w:r>
        <w:rPr>
          <w:rFonts w:ascii="宋体" w:hAnsi="宋体"/>
          <w:sz w:val="24"/>
          <w:szCs w:val="21"/>
        </w:rPr>
      </w:r>
      <w:r/>
    </w:p>
    <w:p>
      <w:pPr>
        <w:pStyle w:val="655"/>
        <w:rPr>
          <w:rFonts w:ascii="宋体" w:hAnsi="宋体"/>
          <w:sz w:val="24"/>
          <w:szCs w:val="21"/>
        </w:rPr>
      </w:pPr>
      <w:r>
        <w:rPr>
          <w:rFonts w:ascii="宋体" w:hAnsi="宋体"/>
          <w:sz w:val="24"/>
          <w:szCs w:val="21"/>
        </w:rPr>
      </w:r>
      <w:r/>
    </w:p>
    <w:p>
      <w:pPr>
        <w:pStyle w:val="732"/>
        <w:rPr>
          <w:rFonts w:ascii="宋体" w:hAnsi="宋体"/>
          <w:sz w:val="24"/>
          <w:szCs w:val="21"/>
        </w:rPr>
      </w:pPr>
      <w:r>
        <w:rPr>
          <w:rFonts w:ascii="宋体" w:hAnsi="宋体"/>
          <w:sz w:val="24"/>
          <w:szCs w:val="21"/>
        </w:rPr>
      </w:r>
      <w:r/>
    </w:p>
    <w:p>
      <w:pPr>
        <w:pStyle w:val="655"/>
        <w:rPr>
          <w:rFonts w:ascii="宋体" w:hAnsi="宋体"/>
          <w:sz w:val="24"/>
          <w:szCs w:val="21"/>
        </w:rPr>
      </w:pPr>
      <w:r>
        <w:rPr>
          <w:rFonts w:ascii="宋体" w:hAnsi="宋体"/>
          <w:sz w:val="24"/>
          <w:szCs w:val="21"/>
        </w:rPr>
      </w:r>
      <w:r/>
    </w:p>
    <w:p>
      <w:pPr>
        <w:pStyle w:val="732"/>
        <w:rPr>
          <w:rFonts w:ascii="宋体" w:hAnsi="宋体"/>
          <w:sz w:val="24"/>
          <w:szCs w:val="21"/>
        </w:rPr>
      </w:pPr>
      <w:r>
        <w:rPr>
          <w:rFonts w:ascii="宋体" w:hAnsi="宋体"/>
          <w:sz w:val="24"/>
          <w:szCs w:val="21"/>
        </w:rPr>
      </w:r>
      <w:r/>
    </w:p>
    <w:p>
      <w:pPr>
        <w:pStyle w:val="655"/>
        <w:rPr>
          <w:rFonts w:ascii="宋体" w:hAnsi="宋体"/>
          <w:sz w:val="24"/>
          <w:szCs w:val="21"/>
        </w:rPr>
      </w:pPr>
      <w:r>
        <w:rPr>
          <w:rFonts w:ascii="宋体" w:hAnsi="宋体"/>
          <w:sz w:val="24"/>
          <w:szCs w:val="21"/>
        </w:rPr>
      </w:r>
      <w:r/>
    </w:p>
    <w:p>
      <w:pPr>
        <w:pStyle w:val="732"/>
        <w:rPr>
          <w:rFonts w:ascii="宋体" w:hAnsi="宋体"/>
          <w:sz w:val="24"/>
          <w:szCs w:val="21"/>
        </w:rPr>
      </w:pPr>
      <w:r>
        <w:rPr>
          <w:rFonts w:ascii="宋体" w:hAnsi="宋体"/>
          <w:sz w:val="24"/>
          <w:szCs w:val="21"/>
        </w:rPr>
      </w:r>
      <w:r/>
    </w:p>
    <w:p>
      <w:pPr>
        <w:pStyle w:val="655"/>
        <w:ind w:firstLine="480"/>
        <w:spacing w:line="440" w:lineRule="exact"/>
        <w:rPr>
          <w:rFonts w:hint="eastAsia" w:ascii="宋体" w:hAnsi="宋体"/>
          <w:sz w:val="24"/>
          <w:szCs w:val="21"/>
        </w:rPr>
      </w:pPr>
      <w:r>
        <w:rPr>
          <w:rFonts w:hint="eastAsia" w:ascii="宋体" w:hAnsi="宋体"/>
          <w:sz w:val="24"/>
          <w:szCs w:val="21"/>
        </w:rPr>
      </w:r>
      <w:r/>
    </w:p>
    <w:p>
      <w:pPr>
        <w:pStyle w:val="655"/>
        <w:ind w:firstLine="480"/>
        <w:spacing w:line="440" w:lineRule="exact"/>
        <w:rPr>
          <w:rFonts w:hint="eastAsia" w:ascii="宋体" w:hAnsi="宋体"/>
          <w:sz w:val="24"/>
          <w:szCs w:val="21"/>
        </w:rPr>
      </w:pPr>
      <w:r>
        <w:rPr>
          <w:rFonts w:hint="eastAsia" w:ascii="宋体" w:hAnsi="宋体"/>
          <w:sz w:val="24"/>
          <w:szCs w:val="21"/>
        </w:rPr>
      </w:r>
      <w:r/>
    </w:p>
    <w:p>
      <w:pPr>
        <w:pStyle w:val="655"/>
        <w:ind w:firstLine="80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1.供应商符合《政府采购法》第二十二条规定条件的承诺函（格式见附件1）；</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4.磋商响应函（格式见附件4）</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4.采购公告中“二、申请人的资格要求”提供相应的佐证材料；</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655"/>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3.响应方案、货物（服务）清单。具有项目、数量、品牌、型号、配置性能等；</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rPr>
          <w:rFonts w:hint="eastAsia" w:ascii="宋体" w:hAnsi="宋体"/>
          <w:color w:val="000000"/>
          <w:sz w:val="24"/>
          <w:szCs w:val="24"/>
        </w:rPr>
      </w:r>
      <w:r/>
    </w:p>
    <w:p>
      <w:pPr>
        <w:pStyle w:val="655"/>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rPr>
        <w:t xml:space="preserve"> </w:t>
      </w:r>
      <w:r>
        <w:rPr>
          <w:rFonts w:hint="eastAsia" w:ascii="宋体" w:hAnsi="宋体"/>
          <w:color w:val="000000"/>
          <w:sz w:val="24"/>
          <w:szCs w:val="24"/>
        </w:rPr>
        <w:t xml:space="preserve">报价总表（格式见附件7）；</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65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655"/>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655"/>
        <w:ind w:firstLine="480"/>
        <w:spacing w:line="440" w:lineRule="exact"/>
        <w:rPr>
          <w:rFonts w:ascii="宋体" w:hAnsi="宋体"/>
          <w:sz w:val="24"/>
          <w:szCs w:val="21"/>
        </w:rPr>
      </w:pPr>
      <w:r>
        <w:rPr>
          <w:rFonts w:ascii="宋体" w:hAnsi="宋体"/>
          <w:sz w:val="24"/>
          <w:szCs w:val="21"/>
        </w:rPr>
      </w:r>
      <w:r/>
    </w:p>
    <w:p>
      <w:pPr>
        <w:pStyle w:val="655"/>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附件1</w:t>
      </w:r>
      <w:r>
        <w:rPr>
          <w:rFonts w:ascii="Times New Roman" w:hAnsi="Times New Roman" w:eastAsia="方正黑体_GBK"/>
          <w:sz w:val="32"/>
          <w:szCs w:val="32"/>
          <w:lang w:val="zh-CN"/>
        </w:rPr>
      </w:r>
      <w:r/>
    </w:p>
    <w:p>
      <w:pPr>
        <w:pStyle w:val="655"/>
        <w:jc w:val="center"/>
        <w:rPr>
          <w:rFonts w:hint="eastAsia" w:ascii="宋体" w:hAnsi="宋体"/>
          <w:b/>
          <w:color w:val="000000"/>
          <w:sz w:val="30"/>
          <w:szCs w:val="30"/>
        </w:rPr>
      </w:pPr>
      <w:r>
        <w:rPr>
          <w:rFonts w:hint="eastAsia" w:ascii="宋体" w:hAnsi="宋体"/>
          <w:b/>
          <w:color w:val="000000"/>
          <w:sz w:val="30"/>
          <w:szCs w:val="30"/>
        </w:rPr>
        <w:t xml:space="preserve">供应商符合《政府采购法》第二十二条规定条件的声明函</w:t>
      </w:r>
      <w:r>
        <w:rPr>
          <w:rFonts w:hint="eastAsia" w:ascii="宋体" w:hAnsi="宋体"/>
          <w:b/>
          <w:color w:val="000000"/>
          <w:sz w:val="30"/>
          <w:szCs w:val="30"/>
        </w:rPr>
      </w:r>
      <w:r/>
    </w:p>
    <w:p>
      <w:pPr>
        <w:pStyle w:val="655"/>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655"/>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1"/>
        </w:rPr>
        <w:t xml:space="preserve">（项目名称），</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rPr>
        <w:t xml:space="preserve">（项目编号）采购活动。针对《中华人民共和国政府采购法》第二十二条规定做出如下声明：</w:t>
      </w:r>
      <w:r>
        <w:rPr>
          <w:rFonts w:hint="eastAsia" w:ascii="宋体" w:hAnsi="宋体"/>
          <w:b/>
          <w:bCs/>
          <w:color w:val="000000"/>
          <w:sz w:val="24"/>
          <w:szCs w:val="24"/>
        </w:rPr>
      </w:r>
      <w:r/>
    </w:p>
    <w:p>
      <w:pPr>
        <w:pStyle w:val="655"/>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65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65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65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65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65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655"/>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655"/>
        <w:spacing w:line="500" w:lineRule="exact"/>
        <w:rPr>
          <w:rFonts w:hint="eastAsia" w:ascii="宋体" w:hAnsi="宋体"/>
          <w:color w:val="000000"/>
          <w:sz w:val="24"/>
          <w:szCs w:val="24"/>
        </w:rPr>
      </w:pPr>
      <w:r>
        <w:rPr>
          <w:rFonts w:hint="eastAsia" w:ascii="宋体" w:hAnsi="宋体"/>
          <w:color w:val="000000"/>
          <w:sz w:val="24"/>
          <w:szCs w:val="24"/>
        </w:rPr>
      </w:r>
      <w:r/>
    </w:p>
    <w:p>
      <w:pPr>
        <w:pStyle w:val="65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5"/>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5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5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non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55"/>
        <w:ind w:firstLine="480"/>
        <w:spacing w:line="440" w:lineRule="exact"/>
        <w:rPr>
          <w:rFonts w:ascii="宋体" w:hAnsi="宋体"/>
          <w:sz w:val="24"/>
          <w:szCs w:val="21"/>
        </w:rPr>
      </w:pPr>
      <w:r>
        <w:rPr>
          <w:rFonts w:ascii="宋体" w:hAnsi="宋体"/>
          <w:sz w:val="24"/>
          <w:szCs w:val="21"/>
        </w:rPr>
      </w:r>
      <w:r/>
    </w:p>
    <w:p>
      <w:pPr>
        <w:pStyle w:val="655"/>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附件2</w:t>
      </w:r>
      <w:r>
        <w:rPr>
          <w:rFonts w:ascii="Times New Roman" w:hAnsi="Times New Roman" w:eastAsia="方正黑体_GBK"/>
          <w:sz w:val="32"/>
          <w:szCs w:val="32"/>
          <w:lang w:val="zh-CN"/>
        </w:rPr>
      </w:r>
      <w:r/>
    </w:p>
    <w:p>
      <w:pPr>
        <w:pStyle w:val="655"/>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55"/>
        <w:spacing w:line="480" w:lineRule="exact"/>
        <w:rPr>
          <w:rFonts w:ascii="宋体" w:hAnsi="宋体"/>
          <w:sz w:val="24"/>
          <w:szCs w:val="24"/>
        </w:rPr>
      </w:pPr>
      <w:r>
        <w:rPr>
          <w:rFonts w:ascii="宋体" w:hAnsi="宋体"/>
          <w:sz w:val="24"/>
          <w:szCs w:val="24"/>
        </w:rPr>
      </w:r>
      <w:r/>
    </w:p>
    <w:p>
      <w:pPr>
        <w:pStyle w:val="655"/>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655"/>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655"/>
        <w:ind w:firstLine="480"/>
        <w:spacing w:line="480" w:lineRule="exact"/>
        <w:rPr>
          <w:rFonts w:ascii="宋体" w:hAnsi="宋体"/>
          <w:sz w:val="24"/>
          <w:szCs w:val="24"/>
        </w:rPr>
      </w:pPr>
      <w:r>
        <w:rPr>
          <w:rFonts w:ascii="宋体" w:hAnsi="宋体"/>
          <w:sz w:val="24"/>
          <w:szCs w:val="24"/>
        </w:rPr>
      </w:r>
      <w:r/>
    </w:p>
    <w:p>
      <w:pPr>
        <w:pStyle w:val="655"/>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655"/>
        <w:ind w:firstLine="480"/>
        <w:spacing w:line="440" w:lineRule="exact"/>
        <w:rPr>
          <w:rFonts w:ascii="宋体" w:hAnsi="宋体"/>
          <w:sz w:val="24"/>
          <w:szCs w:val="21"/>
        </w:rPr>
      </w:pPr>
      <w:r>
        <w:rPr>
          <w:rFonts w:ascii="宋体" w:hAnsi="宋体"/>
          <w:sz w:val="24"/>
          <w:szCs w:val="21"/>
        </w:rPr>
      </w:r>
      <w:r/>
    </w:p>
    <w:p>
      <w:pPr>
        <w:pStyle w:val="655"/>
        <w:spacing w:line="460" w:lineRule="exact"/>
        <w:rPr>
          <w:rFonts w:ascii="宋体" w:hAnsi="宋体"/>
          <w:bCs/>
          <w:sz w:val="24"/>
          <w:szCs w:val="21"/>
        </w:rPr>
      </w:pPr>
      <w:r/>
      <w:bookmarkEnd w:id="187"/>
      <w:r/>
      <w:bookmarkEnd w:id="188"/>
      <w:r/>
      <w:bookmarkEnd w:id="189"/>
      <w:r/>
      <w:bookmarkStart w:id="190" w:name="_Toc120614284"/>
      <w:r>
        <w:rPr>
          <w:rFonts w:ascii="宋体" w:hAnsi="宋体"/>
          <w:bCs/>
          <w:sz w:val="24"/>
          <w:szCs w:val="21"/>
        </w:rPr>
      </w:r>
      <w:r/>
    </w:p>
    <w:p>
      <w:pPr>
        <w:pStyle w:val="655"/>
        <w:contextualSpacing/>
        <w:spacing w:line="400" w:lineRule="exact"/>
        <w:rPr>
          <w:rFonts w:ascii="Times New Roman" w:hAnsi="Times New Roman" w:eastAsia="方正黑体_GBK"/>
          <w:sz w:val="32"/>
          <w:szCs w:val="32"/>
          <w:lang w:val="zh-CN"/>
        </w:rPr>
      </w:pPr>
      <w:r>
        <w:rPr>
          <w:rFonts w:ascii="宋体" w:hAnsi="宋体"/>
          <w:bCs/>
          <w:sz w:val="24"/>
          <w:szCs w:val="21"/>
        </w:rPr>
        <w:br w:type="page" w:clear="all"/>
      </w:r>
      <w:r>
        <w:rPr>
          <w:rFonts w:ascii="Times New Roman" w:hAnsi="Times New Roman" w:eastAsia="方正黑体_GBK"/>
          <w:sz w:val="32"/>
          <w:szCs w:val="32"/>
          <w:lang w:val="zh-CN"/>
        </w:rPr>
        <w:t xml:space="preserve">附件3</w:t>
      </w:r>
      <w:r>
        <w:rPr>
          <w:rFonts w:ascii="Times New Roman" w:hAnsi="Times New Roman" w:eastAsia="方正黑体_GBK"/>
          <w:sz w:val="32"/>
          <w:szCs w:val="32"/>
          <w:lang w:val="zh-CN"/>
        </w:rPr>
      </w:r>
      <w:r/>
    </w:p>
    <w:p>
      <w:pPr>
        <w:pStyle w:val="655"/>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65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65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65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5"/>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655"/>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655"/>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655"/>
        <w:rPr>
          <w:rFonts w:hint="eastAsia" w:ascii="Times New Roman" w:hAnsi="Times New Roman"/>
          <w:color w:val="000000"/>
          <w:szCs w:val="21"/>
        </w:rPr>
      </w:pPr>
      <w:r>
        <w:rPr>
          <w:rFonts w:hint="eastAsia" w:ascii="Times New Roman" w:hAnsi="Times New Roman"/>
          <w:color w:val="000000"/>
          <w:szCs w:val="21"/>
        </w:rPr>
      </w:r>
      <w:r/>
    </w:p>
    <w:p>
      <w:pPr>
        <w:pStyle w:val="65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55"/>
        <w:ind w:firstLine="360"/>
        <w:spacing w:line="460" w:lineRule="exact"/>
        <w:rPr>
          <w:rFonts w:hint="eastAsia" w:ascii="楷体" w:hAnsi="楷体" w:eastAsia="楷体"/>
          <w:color w:val="000000"/>
          <w:sz w:val="24"/>
          <w:szCs w:val="24"/>
        </w:rPr>
      </w:pPr>
      <w:r>
        <w:rPr>
          <w:rFonts w:hint="eastAsia" w:ascii="楷体" w:hAnsi="楷体" w:eastAsia="楷体"/>
          <w:color w:val="000000"/>
          <w:sz w:val="24"/>
          <w:szCs w:val="24"/>
        </w:rPr>
        <w:t xml:space="preserve">备注 我公司（单位）委托进行现场演示的人员为（本项目如果无现场演示要求，请项目经办人自行删除备注）</w:t>
      </w:r>
      <w:r>
        <w:rPr>
          <w:rFonts w:hint="eastAsia" w:ascii="楷体" w:hAnsi="楷体" w:eastAsia="楷体"/>
          <w:color w:val="000000"/>
          <w:sz w:val="24"/>
          <w:szCs w:val="24"/>
        </w:rPr>
      </w:r>
      <w:r/>
    </w:p>
    <w:p>
      <w:pPr>
        <w:pStyle w:val="655"/>
        <w:spacing w:line="460" w:lineRule="exact"/>
        <w:rPr>
          <w:rFonts w:hint="eastAsia" w:ascii="楷体" w:hAnsi="楷体" w:eastAsia="楷体"/>
          <w:color w:val="000000"/>
          <w:sz w:val="24"/>
          <w:szCs w:val="24"/>
        </w:rPr>
      </w:pP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（人员姓名），身份证号</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 。</w:t>
      </w:r>
      <w:r>
        <w:rPr>
          <w:rFonts w:hint="eastAsia" w:ascii="楷体" w:hAnsi="楷体" w:eastAsia="楷体"/>
          <w:color w:val="000000"/>
          <w:sz w:val="24"/>
          <w:szCs w:val="24"/>
        </w:rPr>
      </w:r>
      <w:r/>
    </w:p>
    <w:p>
      <w:pPr>
        <w:pStyle w:val="655"/>
        <w:spacing w:line="460" w:lineRule="exact"/>
        <w:rPr>
          <w:rFonts w:hint="eastAsia" w:ascii="宋体" w:hAnsi="宋体"/>
          <w:bCs/>
          <w:color w:val="000000"/>
          <w:sz w:val="24"/>
          <w:szCs w:val="21"/>
        </w:rPr>
      </w:pPr>
      <w:r>
        <w:rPr>
          <w:rFonts w:ascii="宋体" w:hAnsi="宋体"/>
          <w:bCs/>
          <w:color w:val="000000"/>
          <w:sz w:val="24"/>
          <w:szCs w:val="21"/>
        </w:rPr>
        <w:t xml:space="preserve">……</w:t>
      </w:r>
      <w:r>
        <w:rPr>
          <w:rFonts w:hint="eastAsia" w:ascii="宋体" w:hAnsi="宋体"/>
          <w:bCs/>
          <w:color w:val="000000"/>
          <w:sz w:val="24"/>
          <w:szCs w:val="21"/>
        </w:rPr>
      </w:r>
      <w:r/>
    </w:p>
    <w:p>
      <w:pPr>
        <w:pStyle w:val="655"/>
        <w:spacing w:line="460" w:lineRule="exact"/>
        <w:rPr>
          <w:rFonts w:ascii="宋体" w:hAnsi="宋体"/>
          <w:bCs/>
          <w:sz w:val="24"/>
          <w:szCs w:val="21"/>
        </w:rPr>
      </w:pPr>
      <w:r>
        <w:rPr>
          <w:rFonts w:ascii="宋体" w:hAnsi="宋体"/>
          <w:bCs/>
          <w:sz w:val="24"/>
          <w:szCs w:val="21"/>
        </w:rPr>
      </w:r>
      <w:r/>
    </w:p>
    <w:p>
      <w:pPr>
        <w:pStyle w:val="655"/>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附件4</w:t>
      </w:r>
      <w:r>
        <w:rPr>
          <w:rFonts w:ascii="Times New Roman" w:hAnsi="Times New Roman" w:eastAsia="方正黑体_GBK"/>
          <w:sz w:val="32"/>
          <w:szCs w:val="32"/>
        </w:rPr>
      </w:r>
      <w:r/>
    </w:p>
    <w:p>
      <w:pPr>
        <w:pStyle w:val="655"/>
        <w:jc w:val="center"/>
        <w:spacing w:line="560" w:lineRule="exact"/>
        <w:rPr>
          <w:rFonts w:ascii="宋体" w:hAnsi="宋体"/>
          <w:b/>
          <w:bCs/>
          <w:sz w:val="32"/>
          <w:szCs w:val="32"/>
        </w:rPr>
      </w:pPr>
      <w:r>
        <w:rPr>
          <w:rFonts w:hint="eastAsia" w:ascii="宋体" w:hAnsi="宋体"/>
          <w:b/>
          <w:bCs/>
          <w:sz w:val="32"/>
          <w:szCs w:val="32"/>
        </w:rPr>
        <w:t xml:space="preserve">磋商响应函</w:t>
      </w:r>
      <w:r>
        <w:rPr>
          <w:rFonts w:ascii="宋体" w:hAnsi="宋体"/>
          <w:b/>
          <w:bCs/>
          <w:sz w:val="32"/>
          <w:szCs w:val="32"/>
        </w:rPr>
      </w:r>
      <w:r/>
    </w:p>
    <w:p>
      <w:pPr>
        <w:pStyle w:val="655"/>
        <w:jc w:val="left"/>
        <w:spacing w:line="420" w:lineRule="exact"/>
        <w:rPr>
          <w:rFonts w:hint="eastAsia" w:ascii="宋体" w:hAnsi="宋体" w:eastAsia="宋体"/>
          <w:sz w:val="24"/>
          <w:szCs w:val="21"/>
          <w:lang w:eastAsia="zh-CN"/>
        </w:rPr>
      </w:pPr>
      <w:r>
        <w:rPr>
          <w:rFonts w:hint="eastAsia" w:ascii="宋体" w:hAnsi="宋体"/>
          <w:sz w:val="24"/>
          <w:szCs w:val="21"/>
        </w:rPr>
        <w:t xml:space="preserve">致：海安市</w:t>
      </w:r>
      <w:r>
        <w:rPr>
          <w:rFonts w:hint="eastAsia" w:ascii="宋体" w:hAnsi="宋体"/>
          <w:sz w:val="24"/>
          <w:szCs w:val="21"/>
          <w:lang w:val="en-US" w:eastAsia="zh-CN"/>
        </w:rPr>
        <w:t xml:space="preserve">中医院</w:t>
      </w:r>
      <w:r>
        <w:rPr>
          <w:rFonts w:hint="eastAsia" w:ascii="宋体" w:hAnsi="宋体" w:eastAsia="宋体"/>
          <w:sz w:val="24"/>
          <w:szCs w:val="21"/>
          <w:lang w:eastAsia="zh-CN"/>
        </w:rPr>
      </w:r>
      <w:r/>
    </w:p>
    <w:p>
      <w:pPr>
        <w:pStyle w:val="655"/>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ascii="Segoe UI" w:hAnsi="Segoe UI" w:eastAsia="Segoe UI" w:cs="Segoe UI"/>
          <w:i w:val="0"/>
          <w:iCs w:val="0"/>
          <w:caps w:val="0"/>
          <w:spacing w:val="0"/>
          <w:sz w:val="21"/>
          <w:szCs w:val="21"/>
          <w:u w:val="single"/>
          <w:shd w:val="clear" w:color="auto" w:fill="ffffff"/>
        </w:rPr>
        <w:t xml:space="preserve">JSZC-320685-JSBH-C2025-0003</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655"/>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55"/>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655"/>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655"/>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655"/>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65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655"/>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655"/>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65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5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5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5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55"/>
        <w:contextualSpacing/>
        <w:spacing w:line="400" w:lineRule="exact"/>
        <w:rPr>
          <w:rFonts w:ascii="宋体" w:hAnsi="宋体"/>
          <w:bCs/>
          <w:sz w:val="24"/>
          <w:szCs w:val="21"/>
        </w:rPr>
      </w:pPr>
      <w:r>
        <w:rPr>
          <w:rFonts w:ascii="宋体" w:hAnsi="宋体"/>
          <w:bCs/>
          <w:sz w:val="24"/>
          <w:szCs w:val="21"/>
        </w:rPr>
      </w:r>
      <w:r/>
    </w:p>
    <w:p>
      <w:pPr>
        <w:pStyle w:val="65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655"/>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rPr>
          <w:rFonts w:hint="eastAsia" w:ascii="宋体" w:hAnsi="宋体"/>
          <w:color w:val="000000"/>
          <w:sz w:val="24"/>
          <w:szCs w:val="21"/>
        </w:rPr>
      </w:r>
      <w:r/>
    </w:p>
    <w:p>
      <w:pPr>
        <w:pStyle w:val="655"/>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rPr>
          <w:rFonts w:hint="eastAsia" w:ascii="宋体" w:hAnsi="宋体"/>
          <w:color w:val="000000"/>
          <w:sz w:val="24"/>
          <w:szCs w:val="21"/>
        </w:rPr>
      </w:r>
      <w:r/>
    </w:p>
    <w:p>
      <w:pPr>
        <w:pStyle w:val="655"/>
        <w:spacing w:line="460" w:lineRule="exact"/>
        <w:rPr>
          <w:rFonts w:ascii="宋体" w:hAnsi="宋体"/>
          <w:bCs/>
          <w:sz w:val="24"/>
          <w:szCs w:val="21"/>
        </w:rPr>
      </w:pPr>
      <w:r>
        <w:rPr>
          <w:rFonts w:ascii="宋体" w:hAnsi="宋体"/>
          <w:bCs/>
          <w:sz w:val="24"/>
          <w:szCs w:val="21"/>
        </w:rPr>
      </w:r>
      <w:r/>
    </w:p>
    <w:p>
      <w:pPr>
        <w:pStyle w:val="655"/>
        <w:spacing w:line="46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r>
      <w:r/>
    </w:p>
    <w:p>
      <w:pPr>
        <w:pStyle w:val="655"/>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rPr>
          <w:rFonts w:ascii="Times New Roman" w:hAnsi="Times New Roman" w:eastAsia="方正黑体_GBK"/>
          <w:sz w:val="32"/>
          <w:szCs w:val="32"/>
        </w:rPr>
      </w:r>
      <w:r/>
    </w:p>
    <w:p>
      <w:pPr>
        <w:pStyle w:val="655"/>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55"/>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300" w:type="dxa"/>
            <w:vAlign w:val="center"/>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2008" w:type="dxa"/>
            <w:vAlign w:val="center"/>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磋商文件要求的商务条款</w:t>
            </w:r>
            <w:r>
              <w:rPr>
                <w:rFonts w:ascii="宋体" w:hAnsi="宋体"/>
                <w:sz w:val="24"/>
                <w:szCs w:val="24"/>
              </w:rPr>
            </w:r>
            <w:r/>
          </w:p>
        </w:tc>
        <w:tc>
          <w:tcPr>
            <w:tcW w:w="2591" w:type="dxa"/>
            <w:vAlign w:val="center"/>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1427" w:type="dxa"/>
            <w:vAlign w:val="top"/>
            <w:textDirection w:val="lrTb"/>
            <w:noWrap w:val="false"/>
          </w:tcPr>
          <w:p>
            <w:pPr>
              <w:pStyle w:val="655"/>
              <w:jc w:val="center"/>
              <w:spacing w:line="340" w:lineRule="exact"/>
              <w:rPr>
                <w:rFonts w:ascii="宋体" w:hAnsi="宋体"/>
                <w:sz w:val="24"/>
                <w:szCs w:val="24"/>
              </w:rPr>
            </w:pPr>
            <w:r>
              <w:rPr>
                <w:rFonts w:ascii="宋体" w:hAnsi="宋体"/>
                <w:sz w:val="24"/>
                <w:szCs w:val="24"/>
              </w:rPr>
            </w:r>
            <w:r/>
          </w:p>
          <w:p>
            <w:pPr>
              <w:pStyle w:val="655"/>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843" w:type="dxa"/>
            <w:vAlign w:val="top"/>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00"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1427" w:type="dxa"/>
            <w:vAlign w:val="top"/>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843" w:type="dxa"/>
            <w:vAlign w:val="top"/>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300"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1427" w:type="dxa"/>
            <w:vAlign w:val="top"/>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843" w:type="dxa"/>
            <w:vAlign w:val="top"/>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300"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2591"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1427" w:type="dxa"/>
            <w:vAlign w:val="top"/>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843" w:type="dxa"/>
            <w:vAlign w:val="top"/>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300"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1427" w:type="dxa"/>
            <w:vAlign w:val="top"/>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r>
    </w:tbl>
    <w:p>
      <w:pPr>
        <w:pStyle w:val="655"/>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655"/>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1.供应商提交的响应文件中与磋商文件第三部分“项目需求”中的商务部分的要求，应逐条填列在偏离表中。</w:t>
      </w:r>
      <w:r>
        <w:rPr>
          <w:rFonts w:hint="eastAsia" w:ascii="宋体" w:hAnsi="宋体"/>
          <w:sz w:val="24"/>
          <w:szCs w:val="24"/>
        </w:rPr>
      </w:r>
      <w:r/>
    </w:p>
    <w:p>
      <w:pPr>
        <w:pStyle w:val="655"/>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rPr>
          <w:rFonts w:hint="eastAsia" w:ascii="宋体" w:hAnsi="宋体"/>
          <w:sz w:val="24"/>
          <w:szCs w:val="24"/>
        </w:rPr>
      </w:r>
      <w:r/>
    </w:p>
    <w:p>
      <w:pPr>
        <w:pStyle w:val="655"/>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3.供应商如果虚假响应，将被暂停参加海安市</w:t>
      </w:r>
      <w:r>
        <w:rPr>
          <w:rFonts w:hint="eastAsia" w:ascii="宋体" w:hAnsi="宋体"/>
          <w:sz w:val="24"/>
          <w:szCs w:val="24"/>
          <w:lang w:val="en-US" w:eastAsia="zh-CN"/>
        </w:rPr>
        <w:t xml:space="preserve">中医院</w:t>
      </w:r>
      <w:r>
        <w:rPr>
          <w:rFonts w:hint="eastAsia" w:ascii="宋体" w:hAnsi="宋体"/>
          <w:sz w:val="24"/>
          <w:szCs w:val="24"/>
        </w:rPr>
        <w:t xml:space="preserve">组织政府采购活动。</w:t>
      </w:r>
      <w:r>
        <w:rPr>
          <w:rFonts w:hint="eastAsia" w:ascii="宋体" w:hAnsi="宋体"/>
          <w:sz w:val="24"/>
          <w:szCs w:val="24"/>
        </w:rPr>
      </w:r>
      <w:r/>
    </w:p>
    <w:p>
      <w:pPr>
        <w:pStyle w:val="655"/>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655"/>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655"/>
        <w:spacing w:line="460" w:lineRule="exact"/>
        <w:rPr>
          <w:rFonts w:ascii="宋体" w:hAnsi="宋体"/>
          <w:bCs/>
          <w:sz w:val="24"/>
          <w:szCs w:val="21"/>
        </w:rPr>
      </w:pPr>
      <w:r>
        <w:rPr>
          <w:rFonts w:ascii="宋体" w:hAnsi="宋体"/>
          <w:bCs/>
          <w:sz w:val="24"/>
          <w:szCs w:val="21"/>
        </w:rPr>
      </w:r>
      <w:r/>
    </w:p>
    <w:p>
      <w:pPr>
        <w:pStyle w:val="655"/>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附件6</w:t>
      </w:r>
      <w:r>
        <w:rPr>
          <w:rFonts w:ascii="Times New Roman" w:hAnsi="Times New Roman" w:eastAsia="方正黑体_GBK"/>
          <w:sz w:val="32"/>
          <w:szCs w:val="32"/>
        </w:rPr>
      </w:r>
      <w:r/>
    </w:p>
    <w:p>
      <w:pPr>
        <w:pStyle w:val="655"/>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55"/>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300" w:type="dxa"/>
            <w:vAlign w:val="center"/>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2008" w:type="dxa"/>
            <w:vAlign w:val="center"/>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磋商文件要求的技术要求</w:t>
            </w:r>
            <w:r>
              <w:rPr>
                <w:rFonts w:ascii="宋体" w:hAnsi="宋体"/>
                <w:sz w:val="24"/>
                <w:szCs w:val="24"/>
              </w:rPr>
            </w:r>
            <w:r/>
          </w:p>
        </w:tc>
        <w:tc>
          <w:tcPr>
            <w:tcW w:w="2591" w:type="dxa"/>
            <w:vAlign w:val="center"/>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1427" w:type="dxa"/>
            <w:vAlign w:val="top"/>
            <w:textDirection w:val="lrTb"/>
            <w:noWrap w:val="false"/>
          </w:tcPr>
          <w:p>
            <w:pPr>
              <w:pStyle w:val="655"/>
              <w:jc w:val="center"/>
              <w:spacing w:line="340" w:lineRule="exact"/>
              <w:rPr>
                <w:rFonts w:ascii="宋体" w:hAnsi="宋体"/>
                <w:sz w:val="24"/>
                <w:szCs w:val="24"/>
              </w:rPr>
            </w:pPr>
            <w:r>
              <w:rPr>
                <w:rFonts w:ascii="宋体" w:hAnsi="宋体"/>
                <w:sz w:val="24"/>
                <w:szCs w:val="24"/>
              </w:rPr>
            </w:r>
            <w:r/>
          </w:p>
          <w:p>
            <w:pPr>
              <w:pStyle w:val="655"/>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843" w:type="dxa"/>
            <w:vAlign w:val="top"/>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00"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1427" w:type="dxa"/>
            <w:vAlign w:val="top"/>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843" w:type="dxa"/>
            <w:vAlign w:val="top"/>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300"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1427" w:type="dxa"/>
            <w:vAlign w:val="top"/>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843" w:type="dxa"/>
            <w:vAlign w:val="top"/>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300"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2591"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1427" w:type="dxa"/>
            <w:vAlign w:val="top"/>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843" w:type="dxa"/>
            <w:vAlign w:val="top"/>
            <w:textDirection w:val="lrTb"/>
            <w:noWrap w:val="false"/>
          </w:tcPr>
          <w:p>
            <w:pPr>
              <w:pStyle w:val="655"/>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300"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655"/>
              <w:jc w:val="left"/>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c>
          <w:tcPr>
            <w:tcW w:w="1427" w:type="dxa"/>
            <w:vAlign w:val="top"/>
            <w:textDirection w:val="lrTb"/>
            <w:noWrap w:val="false"/>
          </w:tcPr>
          <w:p>
            <w:pPr>
              <w:pStyle w:val="655"/>
              <w:jc w:val="left"/>
              <w:spacing w:line="340" w:lineRule="exact"/>
              <w:rPr>
                <w:rFonts w:ascii="Times New Roman" w:hAnsi="Times New Roman"/>
                <w:sz w:val="24"/>
                <w:szCs w:val="24"/>
              </w:rPr>
            </w:pPr>
            <w:r>
              <w:rPr>
                <w:rFonts w:ascii="Times New Roman" w:hAnsi="Times New Roman"/>
                <w:sz w:val="24"/>
                <w:szCs w:val="24"/>
              </w:rPr>
            </w:r>
            <w:r/>
          </w:p>
        </w:tc>
      </w:tr>
    </w:tbl>
    <w:p>
      <w:pPr>
        <w:pStyle w:val="655"/>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655"/>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1.供应商提交的响应文件中与磋商文件第三部分“项目需求”中的技术部分的要求，应逐条填列在偏离表中。</w:t>
      </w:r>
      <w:r>
        <w:rPr>
          <w:rFonts w:hint="eastAsia" w:ascii="宋体" w:hAnsi="宋体"/>
          <w:sz w:val="24"/>
          <w:szCs w:val="24"/>
        </w:rPr>
      </w:r>
      <w:r/>
    </w:p>
    <w:p>
      <w:pPr>
        <w:pStyle w:val="655"/>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rPr>
          <w:rFonts w:hint="eastAsia" w:ascii="宋体" w:hAnsi="宋体"/>
          <w:sz w:val="24"/>
          <w:szCs w:val="24"/>
        </w:rPr>
      </w:r>
      <w:r/>
    </w:p>
    <w:p>
      <w:pPr>
        <w:pStyle w:val="655"/>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3.供应商如果虚假响应，将被暂停参加海安市</w:t>
      </w:r>
      <w:r>
        <w:rPr>
          <w:rFonts w:hint="eastAsia" w:ascii="宋体" w:hAnsi="宋体"/>
          <w:sz w:val="24"/>
          <w:szCs w:val="24"/>
          <w:lang w:val="en-US" w:eastAsia="zh-CN"/>
        </w:rPr>
        <w:t xml:space="preserve">中医院</w:t>
      </w:r>
      <w:r>
        <w:rPr>
          <w:rFonts w:hint="eastAsia" w:ascii="宋体" w:hAnsi="宋体"/>
          <w:sz w:val="24"/>
          <w:szCs w:val="24"/>
        </w:rPr>
        <w:t xml:space="preserve">组织政府采购活动。</w:t>
      </w:r>
      <w:r>
        <w:rPr>
          <w:rFonts w:hint="eastAsia" w:ascii="宋体" w:hAnsi="宋体"/>
          <w:sz w:val="24"/>
          <w:szCs w:val="24"/>
        </w:rPr>
      </w:r>
      <w:r/>
    </w:p>
    <w:p>
      <w:pPr>
        <w:pStyle w:val="655"/>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655"/>
        <w:spacing w:line="460" w:lineRule="exact"/>
        <w:rPr>
          <w:rFonts w:ascii="宋体" w:hAnsi="宋体"/>
          <w:bCs/>
          <w:sz w:val="24"/>
          <w:szCs w:val="21"/>
        </w:rPr>
      </w:pPr>
      <w:r>
        <w:rPr>
          <w:rFonts w:ascii="宋体" w:hAnsi="宋体"/>
          <w:bCs/>
          <w:sz w:val="24"/>
          <w:szCs w:val="21"/>
        </w:rPr>
      </w:r>
      <w:r/>
    </w:p>
    <w:p>
      <w:pPr>
        <w:pStyle w:val="655"/>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附件7</w:t>
      </w:r>
      <w:r>
        <w:rPr>
          <w:rFonts w:ascii="Times New Roman" w:hAnsi="Times New Roman" w:eastAsia="方正黑体_GBK"/>
          <w:sz w:val="32"/>
          <w:szCs w:val="32"/>
        </w:rPr>
      </w:r>
      <w:r/>
    </w:p>
    <w:p>
      <w:pPr>
        <w:pStyle w:val="655"/>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655"/>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655"/>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655"/>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655"/>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55"/>
              <w:jc w:val="center"/>
              <w:spacing w:line="560" w:lineRule="exact"/>
              <w:rPr>
                <w:rFonts w:ascii="等线" w:hAnsi="等线" w:eastAsia="等线"/>
              </w:rPr>
            </w:pPr>
            <w:r>
              <w:rPr>
                <w:rFonts w:hint="eastAsia" w:ascii="宋体" w:hAnsi="宋体" w:cs="宋体"/>
                <w:sz w:val="28"/>
                <w:szCs w:val="28"/>
              </w:rPr>
              <w:t xml:space="preserve">磋商</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655"/>
              <w:jc w:val="center"/>
              <w:spacing w:line="560" w:lineRule="exact"/>
              <w:rPr>
                <w:rFonts w:ascii="等线" w:hAnsi="等线" w:eastAsia="等线"/>
              </w:rPr>
            </w:pPr>
            <w:r>
              <w:rPr>
                <w:rFonts w:hint="eastAsia" w:ascii="宋体" w:hAnsi="宋体" w:cs="宋体"/>
                <w:sz w:val="28"/>
                <w:szCs w:val="28"/>
              </w:rPr>
              <w:t xml:space="preserve">磋商</w:t>
            </w:r>
            <w:r>
              <w:rPr>
                <w:rFonts w:ascii="宋体" w:hAnsi="宋体" w:cs="宋体"/>
                <w:sz w:val="28"/>
                <w:szCs w:val="28"/>
              </w:rPr>
              <w:t xml:space="preserve">总报价</w:t>
            </w:r>
            <w:r>
              <w:rPr>
                <w:rFonts w:ascii="等线" w:hAnsi="等线" w:eastAsia="等线"/>
              </w:rPr>
            </w:r>
            <w:r/>
          </w:p>
        </w:tc>
      </w:tr>
      <w:tr>
        <w:trPr>
          <w:trHeight w:val="1091"/>
        </w:trPr>
        <w:tc>
          <w:tcPr>
            <w:tcW w:w="4148" w:type="dxa"/>
            <w:vAlign w:val="top"/>
            <w:textDirection w:val="lrTb"/>
            <w:noWrap w:val="false"/>
          </w:tcPr>
          <w:p>
            <w:pPr>
              <w:pStyle w:val="655"/>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655"/>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小写：元（人民币）</w:t>
            </w:r>
            <w:r>
              <w:rPr>
                <w:rFonts w:ascii="等线" w:hAnsi="等线" w:eastAsia="等线"/>
                <w:u w:val="single"/>
              </w:rPr>
            </w:r>
            <w:r/>
          </w:p>
        </w:tc>
      </w:tr>
      <w:tr>
        <w:trPr/>
        <w:tc>
          <w:tcPr>
            <w:tcW w:w="4148" w:type="dxa"/>
            <w:vAlign w:val="top"/>
            <w:textDirection w:val="lrTb"/>
            <w:noWrap w:val="false"/>
          </w:tcPr>
          <w:p>
            <w:pPr>
              <w:pStyle w:val="655"/>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655"/>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655"/>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655"/>
              <w:spacing w:line="560" w:lineRule="exact"/>
              <w:rPr>
                <w:rFonts w:ascii="等线" w:hAnsi="等线" w:eastAsia="等线"/>
              </w:rPr>
            </w:pPr>
            <w:r>
              <w:rPr>
                <w:rFonts w:ascii="等线" w:hAnsi="等线" w:eastAsia="等线"/>
              </w:rPr>
            </w:r>
            <w:r/>
          </w:p>
        </w:tc>
      </w:tr>
    </w:tbl>
    <w:p>
      <w:pPr>
        <w:pStyle w:val="655"/>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655"/>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655"/>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rPr>
          <w:rFonts w:ascii="宋体" w:hAnsi="宋体" w:cs="宋体"/>
          <w:sz w:val="24"/>
          <w:szCs w:val="24"/>
        </w:rPr>
      </w:r>
      <w:r/>
    </w:p>
    <w:p>
      <w:pPr>
        <w:pStyle w:val="655"/>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rPr>
          <w:rFonts w:hint="eastAsia" w:ascii="宋体" w:hAnsi="宋体" w:cs="宋体"/>
          <w:sz w:val="24"/>
          <w:szCs w:val="24"/>
        </w:rPr>
      </w:r>
      <w:r/>
    </w:p>
    <w:p>
      <w:pPr>
        <w:pStyle w:val="655"/>
        <w:contextualSpacing/>
        <w:spacing w:line="400" w:lineRule="exact"/>
        <w:rPr>
          <w:rFonts w:hint="eastAsia" w:ascii="宋体" w:hAnsi="宋体"/>
          <w:bCs/>
          <w:sz w:val="24"/>
          <w:szCs w:val="21"/>
        </w:rPr>
      </w:pPr>
      <w:r>
        <w:rPr>
          <w:rFonts w:hint="eastAsia" w:ascii="宋体" w:hAnsi="宋体" w:cs="宋体"/>
          <w:sz w:val="24"/>
          <w:szCs w:val="24"/>
        </w:rPr>
        <w:t xml:space="preserve">3、优惠率是价格下降幅度的百分比，优惠率=100%-折扣率。</w:t>
      </w: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hint="eastAsia" w:ascii="宋体" w:hAnsi="宋体"/>
          <w:bCs/>
          <w:sz w:val="24"/>
          <w:szCs w:val="21"/>
        </w:rPr>
      </w:pPr>
      <w:r>
        <w:rPr>
          <w:rFonts w:hint="eastAsia" w:ascii="宋体" w:hAnsi="宋体"/>
          <w:bCs/>
          <w:sz w:val="24"/>
          <w:szCs w:val="21"/>
        </w:rPr>
      </w:r>
      <w:r/>
    </w:p>
    <w:p>
      <w:pPr>
        <w:pStyle w:val="655"/>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附件8</w:t>
      </w:r>
      <w:r>
        <w:rPr>
          <w:rFonts w:ascii="Times New Roman" w:hAnsi="Times New Roman" w:eastAsia="方正黑体_GBK"/>
          <w:sz w:val="32"/>
          <w:szCs w:val="32"/>
        </w:rPr>
      </w:r>
      <w:r/>
    </w:p>
    <w:p>
      <w:pPr>
        <w:pStyle w:val="655"/>
        <w:contextualSpacing/>
        <w:spacing w:line="400" w:lineRule="exact"/>
        <w:rPr>
          <w:rFonts w:hint="eastAsia" w:ascii="宋体" w:hAnsi="宋体" w:cs="宋体"/>
          <w:sz w:val="28"/>
          <w:szCs w:val="28"/>
        </w:rPr>
      </w:pPr>
      <w:r>
        <w:rPr>
          <w:rFonts w:hint="eastAsia" w:ascii="宋体" w:hAnsi="宋体" w:cs="宋体"/>
          <w:sz w:val="28"/>
          <w:szCs w:val="28"/>
        </w:rPr>
      </w:r>
      <w:r/>
    </w:p>
    <w:p>
      <w:pPr>
        <w:pStyle w:val="655"/>
        <w:jc w:val="center"/>
        <w:spacing w:line="400" w:lineRule="exact"/>
        <w:rPr>
          <w:sz w:val="32"/>
          <w:szCs w:val="32"/>
        </w:rPr>
      </w:pPr>
      <w:r>
        <w:rPr>
          <w:rFonts w:hint="eastAsia"/>
          <w:b/>
          <w:bCs/>
          <w:sz w:val="32"/>
          <w:szCs w:val="32"/>
        </w:rPr>
        <w:t xml:space="preserve">分项报价明细表（货物类）</w:t>
      </w:r>
      <w:r>
        <w:rPr>
          <w:sz w:val="32"/>
          <w:szCs w:val="32"/>
        </w:rPr>
      </w:r>
      <w:r/>
    </w:p>
    <w:p>
      <w:pPr>
        <w:pStyle w:val="655"/>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rPr>
          <w:rFonts w:ascii="仿宋_GB2312" w:hAnsi="宋体" w:eastAsia="仿宋_GB2312"/>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40"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90" w:type="dxa"/>
            <w:vAlign w:val="center"/>
            <w:textDirection w:val="lrTb"/>
            <w:noWrap w:val="false"/>
          </w:tcPr>
          <w:p>
            <w:pPr>
              <w:pStyle w:val="655"/>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4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103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4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4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4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41"/>
        </w:trPr>
        <w:tc>
          <w:tcPr>
            <w:tcW w:w="103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8"/>
            <w:tcW w:w="886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655"/>
        <w:ind w:left="984" w:hanging="984"/>
        <w:spacing w:line="400" w:lineRule="exact"/>
        <w:rPr>
          <w:rFonts w:ascii="仿宋_GB2312" w:hAnsi="Times New Roman" w:eastAsia="仿宋_GB2312"/>
          <w:b/>
          <w:bCs/>
          <w:sz w:val="28"/>
          <w:szCs w:val="28"/>
        </w:rPr>
      </w:pPr>
      <w:r>
        <w:rPr>
          <w:rFonts w:ascii="仿宋_GB2312" w:hAnsi="Times New Roman" w:eastAsia="仿宋_GB2312"/>
          <w:b/>
          <w:bCs/>
          <w:sz w:val="28"/>
          <w:szCs w:val="28"/>
        </w:rPr>
      </w:r>
      <w:r/>
    </w:p>
    <w:p>
      <w:pPr>
        <w:pStyle w:val="655"/>
        <w:jc w:val="center"/>
        <w:spacing w:line="400" w:lineRule="exact"/>
        <w:rPr>
          <w:b/>
          <w:bCs/>
          <w:sz w:val="32"/>
          <w:szCs w:val="32"/>
        </w:rPr>
      </w:pPr>
      <w:r>
        <w:rPr>
          <w:rFonts w:hint="eastAsia"/>
          <w:b/>
          <w:bCs/>
          <w:sz w:val="32"/>
          <w:szCs w:val="32"/>
        </w:rPr>
        <w:t xml:space="preserve">分项报价明细表（工程类、服务类）</w:t>
      </w:r>
      <w:r>
        <w:rPr>
          <w:b/>
          <w:bCs/>
          <w:sz w:val="32"/>
          <w:szCs w:val="32"/>
        </w:rPr>
      </w:r>
      <w:r/>
    </w:p>
    <w:p>
      <w:pPr>
        <w:pStyle w:val="655"/>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rPr>
          <w:rFonts w:ascii="仿宋_GB2312" w:hAnsi="宋体" w:eastAsia="仿宋_GB2312"/>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655"/>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655"/>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655"/>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655"/>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655"/>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rPr>
          <w:rFonts w:hint="eastAsia" w:ascii="宋体" w:hAnsi="宋体" w:cs="宋体"/>
          <w:b/>
          <w:sz w:val="28"/>
          <w:szCs w:val="28"/>
          <w:lang w:val="zh-CN"/>
        </w:rPr>
      </w:r>
      <w:r/>
    </w:p>
    <w:p>
      <w:pPr>
        <w:pStyle w:val="655"/>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rPr>
          <w:rFonts w:hint="eastAsia" w:ascii="宋体" w:hAnsi="宋体" w:cs="宋体"/>
          <w:b/>
          <w:sz w:val="28"/>
          <w:szCs w:val="28"/>
          <w:lang w:val="zh-CN"/>
        </w:rPr>
      </w:r>
      <w:r/>
    </w:p>
    <w:p>
      <w:pPr>
        <w:pStyle w:val="655"/>
        <w:spacing w:line="300" w:lineRule="auto"/>
        <w:rPr>
          <w:rFonts w:ascii="Times New Roman" w:hAnsi="Times New Roman" w:eastAsia="方正黑体_GBK"/>
          <w:sz w:val="32"/>
          <w:szCs w:val="32"/>
        </w:rPr>
        <w:outlineLvl w:val="0"/>
      </w:pPr>
      <w:r>
        <w:rPr>
          <w:rFonts w:ascii="宋体" w:hAnsi="宋体" w:eastAsia="幼圆" w:cs="Arial"/>
          <w:b/>
          <w:sz w:val="24"/>
          <w:szCs w:val="44"/>
        </w:rPr>
        <w:br w:type="page" w:clear="all"/>
      </w:r>
      <w:r>
        <w:rPr>
          <w:rFonts w:ascii="Times New Roman" w:hAnsi="Times New Roman" w:eastAsia="方正黑体_GBK"/>
          <w:sz w:val="32"/>
          <w:szCs w:val="32"/>
        </w:rPr>
        <w:t xml:space="preserve">附件9</w:t>
      </w:r>
      <w:r>
        <w:rPr>
          <w:rFonts w:ascii="Times New Roman" w:hAnsi="Times New Roman" w:eastAsia="方正黑体_GBK"/>
          <w:sz w:val="32"/>
          <w:szCs w:val="32"/>
        </w:rPr>
      </w:r>
      <w:r/>
    </w:p>
    <w:p>
      <w:pPr>
        <w:pStyle w:val="655"/>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中小企业声明函（货物）</w:t>
      </w:r>
      <w:r>
        <w:rPr>
          <w:rFonts w:ascii="Times New Roman" w:hAnsi="Times New Roman"/>
          <w:b/>
          <w:bCs/>
          <w:sz w:val="28"/>
          <w:szCs w:val="28"/>
          <w:lang w:bidi="zh-CN"/>
        </w:rPr>
      </w:r>
      <w:r/>
    </w:p>
    <w:p>
      <w:pPr>
        <w:pStyle w:val="65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ascii="Times New Roman" w:hAnsi="Times New Roman"/>
          <w:sz w:val="28"/>
          <w:szCs w:val="28"/>
          <w:u w:val="single"/>
          <w:lang w:bidi="zh-CN"/>
        </w:rPr>
        <w:t xml:space="preserve">（单位名称）</w:t>
      </w:r>
      <w:r>
        <w:rPr>
          <w:rFonts w:ascii="Times New Roman" w:hAnsi="Times New Roman"/>
          <w:sz w:val="28"/>
          <w:szCs w:val="28"/>
          <w:lang w:bidi="zh-CN"/>
        </w:rPr>
        <w:t xml:space="preserve">的</w:t>
      </w:r>
      <w:r>
        <w:rPr>
          <w:rFonts w:ascii="Times New Roman" w:hAnsi="Times New Roman"/>
          <w:sz w:val="28"/>
          <w:szCs w:val="28"/>
          <w:u w:val="single"/>
          <w:lang w:bidi="zh-CN"/>
        </w:rPr>
        <w:t xml:space="preserve">（项目名称）</w:t>
      </w:r>
      <w:r>
        <w:rPr>
          <w:rFonts w:ascii="Times New Roman" w:hAnsi="Times New Roman"/>
          <w:sz w:val="28"/>
          <w:szCs w:val="28"/>
          <w:lang w:bidi="zh-CN"/>
        </w:rPr>
        <w:t xml:space="preserve">采购活动，提供的货物全部由符合政策要求的中小企业制造。相关企业（含联合体中的中小企业、签订分包意向协议的中小企业） 的具体情况如下：</w:t>
      </w:r>
      <w:r>
        <w:rPr>
          <w:rFonts w:ascii="Times New Roman" w:hAnsi="Times New Roman"/>
          <w:sz w:val="28"/>
          <w:szCs w:val="28"/>
          <w:lang w:bidi="zh-CN"/>
        </w:rPr>
      </w:r>
      <w:r/>
    </w:p>
    <w:p>
      <w:pPr>
        <w:pStyle w:val="655"/>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ascii="Times New Roman" w:hAnsi="Times New Roman"/>
          <w:sz w:val="28"/>
          <w:szCs w:val="28"/>
          <w:u w:val="single"/>
          <w:lang w:bidi="zh-CN"/>
        </w:rPr>
        <w:t xml:space="preserve"> （标的名称）</w:t>
      </w:r>
      <w:r>
        <w:rPr>
          <w:rFonts w:ascii="Times New Roman" w:hAnsi="Times New Roman"/>
          <w:sz w:val="28"/>
          <w:szCs w:val="28"/>
          <w:lang w:bidi="zh-CN"/>
        </w:rPr>
        <w:t xml:space="preserve"> ，属于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655"/>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2.</w:t>
      </w:r>
      <w:r>
        <w:rPr>
          <w:rFonts w:ascii="Times New Roman" w:hAnsi="Times New Roman"/>
          <w:i/>
          <w:sz w:val="28"/>
          <w:szCs w:val="28"/>
          <w:u w:val="single"/>
          <w:lang w:bidi="zh-CN"/>
        </w:rPr>
        <w:t xml:space="preserve"> </w:t>
      </w:r>
      <w:r>
        <w:rPr>
          <w:rFonts w:ascii="Times New Roman" w:hAnsi="Times New Roman"/>
          <w:sz w:val="28"/>
          <w:szCs w:val="28"/>
          <w:u w:val="single"/>
          <w:lang w:bidi="zh-CN"/>
        </w:rPr>
        <w:t xml:space="preserve">（标的名称） </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655"/>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w:t>
      </w:r>
      <w:r>
        <w:rPr>
          <w:rFonts w:ascii="Times New Roman" w:hAnsi="Times New Roman"/>
          <w:sz w:val="28"/>
          <w:szCs w:val="28"/>
          <w:lang w:bidi="zh-CN"/>
        </w:rPr>
      </w:r>
      <w:r/>
    </w:p>
    <w:p>
      <w:pPr>
        <w:pStyle w:val="65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655"/>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65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r>
      <w:r/>
    </w:p>
    <w:p>
      <w:pPr>
        <w:pStyle w:val="655"/>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655"/>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55"/>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655"/>
        <w:spacing w:line="300" w:lineRule="auto"/>
        <w:rPr>
          <w:rFonts w:hint="eastAsia" w:ascii="Times New Roman" w:hAnsi="Times New Roman"/>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lang w:bidi="zh-CN"/>
        </w:rPr>
      </w:r>
      <w:r/>
    </w:p>
    <w:p>
      <w:pPr>
        <w:pStyle w:val="655"/>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655"/>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日期：</w:t>
      </w:r>
      <w:r>
        <w:rPr>
          <w:rFonts w:hint="eastAsia" w:ascii="Times New Roman" w:hAnsi="Times New Roman"/>
          <w:sz w:val="28"/>
          <w:szCs w:val="28"/>
          <w:lang w:bidi="zh-CN"/>
        </w:rPr>
      </w:r>
      <w:r/>
    </w:p>
    <w:p>
      <w:pPr>
        <w:pStyle w:val="655"/>
        <w:jc w:val="center"/>
        <w:spacing w:line="300" w:lineRule="auto"/>
        <w:rPr>
          <w:rFonts w:hint="eastAsia" w:ascii="Times New Roman" w:hAnsi="Times New Roman"/>
          <w:b/>
          <w:bCs/>
          <w:sz w:val="28"/>
          <w:szCs w:val="28"/>
          <w:lang w:bidi="zh-CN"/>
        </w:rPr>
        <w:outlineLvl w:val="0"/>
      </w:pPr>
      <w:r>
        <w:rPr>
          <w:rFonts w:hint="eastAsia" w:ascii="Times New Roman" w:hAnsi="Times New Roman"/>
          <w:b/>
          <w:bCs/>
          <w:sz w:val="28"/>
          <w:szCs w:val="28"/>
          <w:lang w:bidi="zh-CN"/>
        </w:rPr>
      </w:r>
      <w:r/>
    </w:p>
    <w:p>
      <w:pPr>
        <w:pStyle w:val="655"/>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中小企业声明函（工程、服务）</w:t>
      </w:r>
      <w:r>
        <w:rPr>
          <w:rFonts w:ascii="Times New Roman" w:hAnsi="Times New Roman"/>
          <w:b/>
          <w:bCs/>
          <w:sz w:val="28"/>
          <w:szCs w:val="28"/>
          <w:lang w:bidi="zh-CN"/>
        </w:rPr>
      </w:r>
      <w:r/>
    </w:p>
    <w:p>
      <w:pPr>
        <w:pStyle w:val="65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ascii="Times New Roman" w:hAnsi="Times New Roman"/>
          <w:sz w:val="28"/>
          <w:szCs w:val="28"/>
          <w:u w:val="single"/>
          <w:lang w:bidi="zh-CN"/>
        </w:rPr>
        <w:t xml:space="preserve">（单位名称）</w:t>
      </w:r>
      <w:r>
        <w:rPr>
          <w:rFonts w:ascii="Times New Roman" w:hAnsi="Times New Roman"/>
          <w:sz w:val="28"/>
          <w:szCs w:val="28"/>
          <w:lang w:bidi="zh-CN"/>
        </w:rPr>
        <w:t xml:space="preserve">的</w:t>
      </w:r>
      <w:r>
        <w:rPr>
          <w:rFonts w:ascii="Times New Roman" w:hAnsi="Times New Roman"/>
          <w:sz w:val="28"/>
          <w:szCs w:val="28"/>
          <w:u w:val="single"/>
          <w:lang w:bidi="zh-CN"/>
        </w:rPr>
        <w:t xml:space="preserve">（项目名称）</w:t>
      </w:r>
      <w:r>
        <w:rPr>
          <w:rFonts w:ascii="Times New Roman" w:hAnsi="Times New Roman"/>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sz w:val="28"/>
          <w:szCs w:val="28"/>
          <w:lang w:bidi="zh-CN"/>
        </w:rPr>
      </w:r>
      <w:r/>
    </w:p>
    <w:p>
      <w:pPr>
        <w:pStyle w:val="655"/>
        <w:jc w:val="left"/>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ascii="Times New Roman" w:hAnsi="Times New Roman"/>
          <w:sz w:val="28"/>
          <w:szCs w:val="28"/>
          <w:u w:val="single"/>
          <w:lang w:bidi="zh-CN"/>
        </w:rPr>
        <w:t xml:space="preserve">（标的名称）</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；承建（承接）企业为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655"/>
        <w:jc w:val="left"/>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2.</w:t>
      </w:r>
      <w:r>
        <w:rPr>
          <w:rFonts w:ascii="Times New Roman" w:hAnsi="Times New Roman"/>
          <w:sz w:val="28"/>
          <w:szCs w:val="28"/>
          <w:u w:val="single"/>
          <w:lang w:bidi="zh-CN"/>
        </w:rPr>
        <w:t xml:space="preserve">（标的名称）</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；承建（承接）企业为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655"/>
        <w:jc w:val="left"/>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w:t>
      </w:r>
      <w:r>
        <w:rPr>
          <w:rFonts w:ascii="Times New Roman" w:hAnsi="Times New Roman"/>
          <w:sz w:val="28"/>
          <w:szCs w:val="28"/>
          <w:lang w:bidi="zh-CN"/>
        </w:rPr>
      </w:r>
      <w:r/>
    </w:p>
    <w:p>
      <w:pPr>
        <w:pStyle w:val="65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655"/>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655"/>
        <w:ind w:firstLine="560"/>
        <w:spacing w:line="360" w:lineRule="auto"/>
        <w:rPr>
          <w:rFonts w:hint="eastAsia" w:ascii="Times New Roman" w:hAnsi="Times New Roman"/>
          <w:sz w:val="28"/>
          <w:szCs w:val="28"/>
          <w:lang w:bidi="zh-CN"/>
        </w:rPr>
        <w:outlineLvl w:val="0"/>
      </w:pPr>
      <w:r>
        <w:rPr>
          <w:rFonts w:hint="eastAsia" w:ascii="Times New Roman" w:hAnsi="Times New Roman"/>
          <w:sz w:val="28"/>
          <w:szCs w:val="28"/>
          <w:lang w:bidi="zh-CN"/>
        </w:rPr>
      </w:r>
      <w:r/>
    </w:p>
    <w:p>
      <w:pPr>
        <w:pStyle w:val="65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r>
      <w:r/>
    </w:p>
    <w:p>
      <w:pPr>
        <w:pStyle w:val="655"/>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655"/>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55"/>
        <w:ind w:firstLine="420"/>
        <w:spacing w:line="300" w:lineRule="auto"/>
        <w:rPr>
          <w:rFonts w:hint="eastAsia" w:ascii="Times New Roman" w:hAnsi="Times New Roman"/>
          <w:sz w:val="28"/>
          <w:szCs w:val="28"/>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lang w:bidi="zh-CN"/>
        </w:rPr>
      </w:r>
      <w:r/>
    </w:p>
    <w:p>
      <w:pPr>
        <w:pStyle w:val="655"/>
        <w:ind w:firstLine="4900"/>
        <w:spacing w:line="300" w:lineRule="auto"/>
        <w:rPr>
          <w:rFonts w:hint="eastAsia" w:ascii="Times New Roman" w:hAnsi="Times New Roman"/>
          <w:sz w:val="28"/>
          <w:szCs w:val="28"/>
          <w:lang w:bidi="zh-CN"/>
        </w:rPr>
        <w:outlineLvl w:val="0"/>
      </w:pP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655"/>
        <w:ind w:firstLine="4900"/>
        <w:spacing w:line="300" w:lineRule="auto"/>
        <w:rPr>
          <w:rFonts w:ascii="Times New Roman" w:hAnsi="Times New Roman"/>
          <w:sz w:val="28"/>
          <w:szCs w:val="28"/>
          <w:lang w:bidi="zh-CN"/>
        </w:rPr>
        <w:outlineLvl w:val="0"/>
      </w:pPr>
      <w:r>
        <w:rPr>
          <w:rFonts w:ascii="Times New Roman" w:hAnsi="Times New Roman"/>
          <w:sz w:val="28"/>
          <w:szCs w:val="28"/>
          <w:lang w:bidi="zh-CN"/>
        </w:rPr>
        <w:t xml:space="preserve">日期：</w:t>
      </w:r>
      <w:r>
        <w:rPr>
          <w:rFonts w:ascii="Times New Roman" w:hAnsi="Times New Roman"/>
          <w:sz w:val="28"/>
          <w:szCs w:val="28"/>
          <w:lang w:bidi="zh-CN"/>
        </w:rPr>
      </w:r>
      <w:r/>
    </w:p>
    <w:p>
      <w:pPr>
        <w:pStyle w:val="655"/>
        <w:spacing w:line="460" w:lineRule="exact"/>
        <w:rPr>
          <w:rFonts w:hint="eastAsia" w:ascii="宋体" w:hAnsi="宋体"/>
          <w:sz w:val="24"/>
          <w:szCs w:val="21"/>
        </w:rPr>
      </w:pPr>
      <w:r>
        <w:rPr>
          <w:rFonts w:hint="eastAsia" w:ascii="宋体" w:hAnsi="宋体"/>
          <w:sz w:val="24"/>
          <w:szCs w:val="21"/>
        </w:rPr>
      </w:r>
      <w:r/>
    </w:p>
    <w:p>
      <w:pPr>
        <w:pStyle w:val="65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rPr>
          <w:rFonts w:ascii="Times New Roman" w:hAnsi="Times New Roman" w:eastAsia="方正黑体_GBK"/>
          <w:sz w:val="32"/>
          <w:szCs w:val="32"/>
        </w:rPr>
      </w:r>
      <w:r/>
    </w:p>
    <w:p>
      <w:pPr>
        <w:pStyle w:val="655"/>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55"/>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55"/>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55"/>
        <w:ind w:firstLine="560"/>
        <w:spacing w:line="588" w:lineRule="exact"/>
        <w:rPr>
          <w:rFonts w:hint="eastAsia" w:ascii="宋体" w:hAnsi="宋体"/>
          <w:sz w:val="28"/>
          <w:szCs w:val="28"/>
        </w:rPr>
      </w:pPr>
      <w:r>
        <w:rPr>
          <w:rFonts w:hint="eastAsia" w:ascii="宋体" w:hAnsi="宋体"/>
          <w:sz w:val="28"/>
          <w:szCs w:val="28"/>
        </w:rPr>
      </w:r>
      <w:r/>
    </w:p>
    <w:p>
      <w:pPr>
        <w:pStyle w:val="655"/>
        <w:ind w:firstLine="560"/>
        <w:spacing w:line="588" w:lineRule="exact"/>
        <w:rPr>
          <w:rFonts w:hint="eastAsia" w:ascii="宋体" w:hAnsi="宋体"/>
          <w:sz w:val="28"/>
          <w:szCs w:val="28"/>
        </w:rPr>
      </w:pPr>
      <w:r>
        <w:rPr>
          <w:rFonts w:hint="eastAsia" w:ascii="宋体" w:hAnsi="宋体"/>
          <w:sz w:val="28"/>
          <w:szCs w:val="28"/>
        </w:rPr>
      </w:r>
      <w:r/>
    </w:p>
    <w:p>
      <w:pPr>
        <w:pStyle w:val="655"/>
        <w:ind w:firstLine="560"/>
        <w:spacing w:line="588" w:lineRule="exact"/>
        <w:rPr>
          <w:rFonts w:hint="eastAsia" w:ascii="宋体" w:hAnsi="宋体"/>
          <w:sz w:val="28"/>
          <w:szCs w:val="28"/>
        </w:rPr>
      </w:pPr>
      <w:r>
        <w:rPr>
          <w:rFonts w:hint="eastAsia" w:ascii="宋体" w:hAnsi="宋体"/>
          <w:sz w:val="28"/>
          <w:szCs w:val="28"/>
        </w:rPr>
      </w:r>
      <w:r/>
    </w:p>
    <w:p>
      <w:pPr>
        <w:pStyle w:val="655"/>
        <w:ind w:firstLine="560"/>
        <w:spacing w:line="588" w:lineRule="exact"/>
        <w:rPr>
          <w:rFonts w:hint="eastAsia" w:ascii="宋体" w:hAnsi="宋体"/>
          <w:sz w:val="28"/>
          <w:szCs w:val="28"/>
        </w:rPr>
      </w:pPr>
      <w:r>
        <w:rPr>
          <w:rFonts w:hint="eastAsia" w:ascii="宋体" w:hAnsi="宋体"/>
          <w:sz w:val="28"/>
          <w:szCs w:val="28"/>
        </w:rPr>
      </w:r>
      <w:r/>
    </w:p>
    <w:p>
      <w:pPr>
        <w:pStyle w:val="655"/>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55"/>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655"/>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655"/>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55"/>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5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5"/>
        <w:ind w:firstLine="240"/>
        <w:jc w:val="center"/>
        <w:spacing w:line="560" w:lineRule="exact"/>
        <w:rPr>
          <w:rFonts w:ascii="宋体" w:hAnsi="宋体"/>
          <w:bCs/>
          <w:sz w:val="24"/>
          <w:szCs w:val="21"/>
        </w:rPr>
      </w:pPr>
      <w:r>
        <w:rPr>
          <w:rFonts w:ascii="宋体" w:hAnsi="宋体"/>
          <w:bCs/>
          <w:sz w:val="24"/>
          <w:szCs w:val="21"/>
        </w:rPr>
      </w:r>
      <w:r/>
    </w:p>
    <w:p>
      <w:pPr>
        <w:pStyle w:val="65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附件11</w:t>
      </w:r>
      <w:r>
        <w:rPr>
          <w:rFonts w:ascii="Times New Roman" w:hAnsi="Times New Roman" w:eastAsia="方正黑体_GBK"/>
          <w:sz w:val="32"/>
          <w:szCs w:val="32"/>
        </w:rPr>
      </w:r>
      <w:r/>
    </w:p>
    <w:p>
      <w:pPr>
        <w:pStyle w:val="655"/>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655"/>
        <w:ind w:firstLine="495"/>
        <w:spacing w:line="420" w:lineRule="exact"/>
        <w:rPr>
          <w:rFonts w:hint="eastAsia" w:ascii="宋体" w:hAnsi="宋体" w:cs="宋体"/>
          <w:sz w:val="28"/>
          <w:szCs w:val="28"/>
        </w:rPr>
      </w:pPr>
      <w:r>
        <w:rPr>
          <w:rFonts w:hint="eastAsia" w:ascii="宋体" w:hAnsi="宋体" w:cs="宋体"/>
          <w:sz w:val="28"/>
          <w:szCs w:val="28"/>
        </w:rPr>
      </w:r>
      <w:r/>
    </w:p>
    <w:p>
      <w:pPr>
        <w:pStyle w:val="655"/>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55"/>
        <w:ind w:firstLine="495"/>
        <w:spacing w:line="420" w:lineRule="exact"/>
        <w:rPr>
          <w:rFonts w:ascii="宋体" w:hAnsi="宋体" w:cs="宋体"/>
          <w:sz w:val="28"/>
          <w:szCs w:val="28"/>
        </w:rPr>
      </w:pPr>
      <w:r>
        <w:rPr>
          <w:rFonts w:ascii="宋体" w:hAnsi="宋体" w:cs="宋体"/>
          <w:sz w:val="28"/>
          <w:szCs w:val="28"/>
        </w:rPr>
      </w:r>
      <w:r/>
    </w:p>
    <w:p>
      <w:pPr>
        <w:pStyle w:val="655"/>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rPr>
          <w:rFonts w:hint="eastAsia" w:ascii="Times New Roman" w:hAnsi="Times New Roman"/>
          <w:sz w:val="28"/>
          <w:szCs w:val="28"/>
        </w:rPr>
      </w:r>
      <w:r/>
    </w:p>
    <w:p>
      <w:pPr>
        <w:pStyle w:val="655"/>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2、成交供应商为监狱企业的，此声明函将随成交结果同时公告，</w:t>
      </w: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rPr>
          <w:rFonts w:hint="eastAsia" w:ascii="Times New Roman" w:hAnsi="Times New Roman"/>
          <w:sz w:val="28"/>
          <w:szCs w:val="28"/>
        </w:rPr>
      </w:r>
      <w:r/>
    </w:p>
    <w:p>
      <w:pPr>
        <w:pStyle w:val="65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5"/>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655"/>
        <w:rPr>
          <w:rFonts w:ascii="Times New Roman" w:hAnsi="Times New Roman" w:eastAsia="方正黑体_GBK"/>
          <w:bCs/>
          <w:sz w:val="32"/>
          <w:szCs w:val="32"/>
          <w:lang w:bidi="ar"/>
        </w:rPr>
      </w:pPr>
      <w:r>
        <w:rPr>
          <w:rFonts w:ascii="黑体" w:hAnsi="黑体" w:eastAsia="黑体"/>
          <w:b/>
          <w:sz w:val="32"/>
          <w:szCs w:val="32"/>
        </w:rPr>
        <w:br w:type="page" w:clear="all"/>
      </w:r>
      <w:r>
        <w:rPr>
          <w:rFonts w:ascii="Times New Roman" w:hAnsi="Times New Roman" w:eastAsia="方正黑体_GBK"/>
          <w:bCs/>
          <w:sz w:val="32"/>
          <w:szCs w:val="32"/>
          <w:lang w:bidi="ar"/>
        </w:rPr>
        <w:t xml:space="preserve">附件12</w:t>
      </w:r>
      <w:r>
        <w:rPr>
          <w:rFonts w:ascii="Times New Roman" w:hAnsi="Times New Roman" w:eastAsia="方正黑体_GBK"/>
          <w:bCs/>
          <w:sz w:val="32"/>
          <w:szCs w:val="32"/>
          <w:lang w:bidi="ar"/>
        </w:rPr>
      </w:r>
      <w:r/>
    </w:p>
    <w:p>
      <w:pPr>
        <w:pStyle w:val="655"/>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rPr>
          <w:rFonts w:ascii="黑体" w:hAnsi="黑体" w:eastAsia="黑体"/>
          <w:b/>
          <w:color w:val="000000"/>
          <w:sz w:val="32"/>
          <w:szCs w:val="32"/>
        </w:rPr>
      </w:r>
      <w:r/>
    </w:p>
    <w:p>
      <w:pPr>
        <w:pStyle w:val="655"/>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655"/>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自愿组成联合体，参加海安市</w:t>
      </w:r>
      <w:r>
        <w:rPr>
          <w:rFonts w:hint="eastAsia" w:ascii="宋体" w:hAnsi="宋体"/>
          <w:color w:val="000000"/>
          <w:sz w:val="24"/>
          <w:szCs w:val="21"/>
          <w:lang w:val="en-US" w:eastAsia="zh-CN"/>
        </w:rPr>
        <w:t xml:space="preserve">中医院</w:t>
      </w:r>
      <w:r>
        <w:rPr>
          <w:rFonts w:hint="eastAsia" w:ascii="宋体" w:hAnsi="宋体"/>
          <w:color w:val="000000"/>
          <w:sz w:val="24"/>
          <w:szCs w:val="21"/>
        </w:rPr>
        <w:t xml:space="preserve">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655"/>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655"/>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65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655"/>
        <w:ind w:firstLine="645"/>
        <w:spacing w:line="560" w:lineRule="exact"/>
        <w:rPr>
          <w:rFonts w:ascii="宋体" w:hAnsi="宋体"/>
          <w:color w:val="000000"/>
          <w:sz w:val="24"/>
          <w:szCs w:val="21"/>
        </w:rPr>
      </w:pPr>
      <w:r>
        <w:rPr>
          <w:rFonts w:hint="eastAsia" w:ascii="宋体" w:hAnsi="宋体"/>
          <w:color w:val="000000"/>
          <w:sz w:val="24"/>
          <w:szCs w:val="21"/>
        </w:rPr>
        <w:t xml:space="preserve">备注：本磋商文件中要求加盖CA电子签章的地方，仅需加盖牵头单位的CA电子签章。</w:t>
      </w:r>
      <w:r>
        <w:rPr>
          <w:rFonts w:ascii="宋体" w:hAnsi="宋体"/>
          <w:color w:val="000000"/>
          <w:sz w:val="24"/>
          <w:szCs w:val="21"/>
        </w:rPr>
      </w:r>
      <w:r/>
    </w:p>
    <w:p>
      <w:pPr>
        <w:pStyle w:val="655"/>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655"/>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655"/>
        <w:ind w:firstLine="645"/>
        <w:spacing w:line="560" w:lineRule="exact"/>
        <w:rPr>
          <w:rFonts w:hint="eastAsia" w:ascii="宋体" w:hAnsi="宋体"/>
          <w:color w:val="000000"/>
          <w:sz w:val="24"/>
          <w:szCs w:val="24"/>
        </w:rPr>
      </w:pPr>
      <w:r>
        <w:rPr>
          <w:rFonts w:ascii="宋体" w:hAnsi="宋体"/>
          <w:color w:val="000000"/>
          <w:sz w:val="24"/>
          <w:szCs w:val="21"/>
        </w:rPr>
        <w:t xml:space="preserve">                   </w:t>
      </w:r>
      <w:r>
        <w:rPr>
          <w:rFonts w:hint="eastAsia" w:ascii="宋体" w:hAnsi="宋体"/>
          <w:color w:val="000000"/>
          <w:sz w:val="24"/>
          <w:szCs w:val="21"/>
        </w:rPr>
        <w:t xml:space="preserve">                     日期：</w:t>
      </w:r>
      <w:r>
        <w:rPr>
          <w:rFonts w:hint="eastAsia" w:ascii="宋体" w:hAnsi="宋体"/>
          <w:color w:val="000000"/>
          <w:sz w:val="24"/>
          <w:szCs w:val="24"/>
        </w:rPr>
        <w:t xml:space="preserve"> </w:t>
      </w:r>
      <w:r>
        <w:rPr>
          <w:rFonts w:hint="eastAsia" w:ascii="宋体" w:hAnsi="宋体"/>
          <w:color w:val="000000"/>
          <w:sz w:val="24"/>
          <w:szCs w:val="24"/>
        </w:rPr>
      </w:r>
      <w:r/>
    </w:p>
    <w:p>
      <w:pPr>
        <w:pStyle w:val="655"/>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655"/>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spacing w:line="520" w:lineRule="exact"/>
        <w:rPr>
          <w:rFonts w:ascii="Times New Roman" w:hAnsi="Times New Roman" w:eastAsia="方正黑体_GBK"/>
          <w:sz w:val="32"/>
          <w:szCs w:val="32"/>
        </w:rPr>
        <w:outlineLvl w:val="0"/>
      </w:pPr>
      <w:r>
        <w:rPr>
          <w:rFonts w:ascii="Times New Roman" w:hAnsi="Times New Roman" w:eastAsia="方正黑体_GBK"/>
          <w:sz w:val="32"/>
          <w:szCs w:val="32"/>
        </w:rPr>
        <w:t xml:space="preserve">附件13</w:t>
      </w:r>
      <w:r>
        <w:rPr>
          <w:rFonts w:ascii="Times New Roman" w:hAnsi="Times New Roman" w:eastAsia="方正黑体_GBK"/>
          <w:sz w:val="32"/>
          <w:szCs w:val="32"/>
        </w:rPr>
      </w:r>
      <w:r/>
    </w:p>
    <w:p>
      <w:pPr>
        <w:pStyle w:val="655"/>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55"/>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5"/>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5"/>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5"/>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5"/>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5"/>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5"/>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5"/>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5"/>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5"/>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5"/>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5"/>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5"/>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5"/>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5"/>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5"/>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5"/>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55"/>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spacing w:line="300" w:lineRule="auto"/>
        <w:rPr>
          <w:rFonts w:hint="eastAsia" w:ascii="仿宋_GB2312" w:eastAsia="仿宋_GB2312"/>
          <w:b/>
          <w:sz w:val="32"/>
          <w:szCs w:val="32"/>
        </w:rPr>
        <w:outlineLvl w:val="0"/>
      </w:pPr>
      <w:r/>
      <w:bookmarkEnd w:id="175"/>
      <w:r/>
      <w:bookmarkEnd w:id="176"/>
      <w:r/>
      <w:bookmarkEnd w:id="190"/>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14</w:t>
      </w:r>
      <w:r>
        <w:rPr>
          <w:rFonts w:hint="eastAsia" w:ascii="仿宋_GB2312" w:eastAsia="仿宋_GB2312"/>
          <w:b/>
          <w:sz w:val="32"/>
          <w:szCs w:val="32"/>
        </w:rPr>
      </w:r>
      <w:r/>
    </w:p>
    <w:p>
      <w:pPr>
        <w:pStyle w:val="655"/>
        <w:jc w:val="center"/>
        <w:spacing w:line="580" w:lineRule="exact"/>
        <w:rPr>
          <w:rFonts w:ascii="方正小标宋简体" w:hAnsi="Times New Roman" w:eastAsia="方正小标宋简体"/>
          <w:sz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方正小标宋简体" w:hAnsi="Times New Roman" w:eastAsia="方正小标宋简体"/>
          <w:sz w:val="44"/>
        </w:rPr>
      </w:r>
      <w:r/>
    </w:p>
    <w:p>
      <w:pPr>
        <w:pStyle w:val="655"/>
        <w:rPr>
          <w:rFonts w:ascii="Times New Roman" w:hAnsi="Times New Roman" w:eastAsia="仿宋_GB2312"/>
          <w:sz w:val="32"/>
        </w:rPr>
      </w:pPr>
      <w:r>
        <w:rPr>
          <w:rFonts w:ascii="Times New Roman" w:hAnsi="Times New Roman" w:eastAsia="仿宋_GB2312"/>
          <w:sz w:val="32"/>
        </w:rPr>
      </w:r>
      <w:r/>
    </w:p>
    <w:p>
      <w:pPr>
        <w:pStyle w:val="655"/>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655"/>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655"/>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655"/>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655"/>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655"/>
        <w:spacing w:line="300" w:lineRule="auto"/>
        <w:rPr>
          <w:rFonts w:hint="eastAsia" w:ascii="宋体" w:hAnsi="宋体"/>
          <w:bCs/>
          <w:color w:val="000000"/>
          <w:sz w:val="24"/>
          <w:szCs w:val="21"/>
        </w:rPr>
        <w:outlineLvl w:val="0"/>
      </w:pPr>
      <w:r>
        <w:rPr>
          <w:rFonts w:hint="eastAsia" w:ascii="宋体" w:hAnsi="宋体"/>
          <w:bCs/>
          <w:color w:val="000000"/>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楷体">
    <w:panose1 w:val="02010609060101010101"/>
  </w:font>
  <w:font w:name="Segoe UI Symbol">
    <w:panose1 w:val="020B0502040204020203"/>
  </w:font>
  <w:font w:name="华文新魏">
    <w:panose1 w:val="0201080004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HelveticaNeue">
    <w:panose1 w:val="020B050302020202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tabs>
        <w:tab w:val="center" w:pos="4153" w:leader="none"/>
        <w:tab w:val="right" w:pos="8306" w:leader="none"/>
      </w:tabs>
      <w:rPr>
        <w:rFonts w:hint="eastAsia" w:ascii="仿宋" w:hAnsi="仿宋" w:eastAsia="仿宋" w:cs="仿宋"/>
        <w:b/>
        <w:i/>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lang w:val="zh-CN"/>
      </w:rPr>
      <w:t xml:space="preserve">４</w:t>
    </w:r>
    <w:r>
      <w:rPr>
        <w:rFonts w:hint="eastAsia" w:ascii="仿宋" w:hAnsi="仿宋" w:eastAsia="仿宋" w:cs="仿宋"/>
      </w:rPr>
      <w:fldChar w:fldCharType="end"/>
    </w:r>
    <w:r>
      <w:rPr>
        <w:rFonts w:hint="eastAsia" w:ascii="仿宋" w:hAnsi="仿宋" w:eastAsia="仿宋" w:cs="仿宋"/>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rPr>
        <w:rStyle w:val="728"/>
      </w:rPr>
    </w:r>
    <w:r/>
  </w:p>
  <w:p>
    <w:pPr>
      <w:pStyle w:val="7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35"/>
      <w:isLgl w:val="false"/>
      <w:suff w:val="tab"/>
      <w:lvlText w:val="附录%1."/>
      <w:lvlJc w:val="left"/>
      <w:pPr>
        <w:pStyle w:val="6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8"/>
      <w:isLgl w:val="false"/>
      <w:suff w:val="tab"/>
      <w:lvlText w:val="%1."/>
      <w:lvlJc w:val="left"/>
      <w:pPr>
        <w:pStyle w:val="655"/>
        <w:ind w:left="709" w:hanging="709"/>
        <w:tabs>
          <w:tab w:val="num" w:pos="709" w:leader="none"/>
        </w:tabs>
      </w:pPr>
      <w:rPr>
        <w:rFonts w:hint="eastAsia"/>
      </w:rPr>
    </w:lvl>
    <w:lvl w:ilvl="1">
      <w:start w:val="1"/>
      <w:numFmt w:val="decimal"/>
      <w:isLgl w:val="false"/>
      <w:suff w:val="tab"/>
      <w:lvlText w:val="%1.%2"/>
      <w:lvlJc w:val="left"/>
      <w:pPr>
        <w:pStyle w:val="655"/>
        <w:ind w:left="709" w:hanging="709"/>
        <w:tabs>
          <w:tab w:val="num" w:pos="709" w:leader="none"/>
        </w:tabs>
      </w:pPr>
      <w:rPr>
        <w:rFonts w:hint="eastAsia"/>
      </w:rPr>
    </w:lvl>
    <w:lvl w:ilvl="2">
      <w:start w:val="1"/>
      <w:numFmt w:val="decimal"/>
      <w:isLgl w:val="false"/>
      <w:suff w:val="tab"/>
      <w:lvlText w:val="%1.%2.%3."/>
      <w:lvlJc w:val="left"/>
      <w:pPr>
        <w:pStyle w:val="655"/>
        <w:ind w:left="425" w:hanging="425"/>
        <w:tabs>
          <w:tab w:val="num" w:pos="425" w:leader="none"/>
        </w:tabs>
      </w:pPr>
      <w:rPr>
        <w:rFonts w:hint="eastAsia"/>
      </w:rPr>
    </w:lvl>
    <w:lvl w:ilvl="3">
      <w:start w:val="1"/>
      <w:numFmt w:val="decimal"/>
      <w:isLgl w:val="false"/>
      <w:suff w:val="tab"/>
      <w:lvlText w:val="%1.%2.%3.%4."/>
      <w:lvlJc w:val="left"/>
      <w:pPr>
        <w:pStyle w:val="655"/>
        <w:ind w:left="851" w:hanging="851"/>
        <w:tabs>
          <w:tab w:val="num" w:pos="851" w:leader="none"/>
        </w:tabs>
      </w:pPr>
      <w:rPr>
        <w:rFonts w:hint="eastAsia"/>
      </w:rPr>
    </w:lvl>
    <w:lvl w:ilvl="4">
      <w:start w:val="1"/>
      <w:numFmt w:val="decimal"/>
      <w:isLgl w:val="false"/>
      <w:suff w:val="tab"/>
      <w:lvlText w:val="%1.%2.%3.%4.%5."/>
      <w:lvlJc w:val="left"/>
      <w:pPr>
        <w:pStyle w:val="655"/>
        <w:ind w:left="992" w:hanging="992"/>
        <w:tabs>
          <w:tab w:val="num" w:pos="992" w:leader="none"/>
        </w:tabs>
      </w:pPr>
      <w:rPr>
        <w:rFonts w:hint="eastAsia"/>
      </w:rPr>
    </w:lvl>
    <w:lvl w:ilvl="5">
      <w:start w:val="1"/>
      <w:numFmt w:val="decimal"/>
      <w:isLgl w:val="false"/>
      <w:suff w:val="tab"/>
      <w:lvlText w:val="%1.%2.%3.%4.%5.%6."/>
      <w:lvlJc w:val="left"/>
      <w:pPr>
        <w:pStyle w:val="655"/>
        <w:ind w:left="1134" w:hanging="1134"/>
        <w:tabs>
          <w:tab w:val="num" w:pos="1134" w:leader="none"/>
        </w:tabs>
      </w:pPr>
      <w:rPr>
        <w:rFonts w:hint="eastAsia"/>
      </w:rPr>
    </w:lvl>
    <w:lvl w:ilvl="6">
      <w:start w:val="1"/>
      <w:numFmt w:val="decimal"/>
      <w:isLgl w:val="false"/>
      <w:suff w:val="tab"/>
      <w:lvlText w:val="%1.%2.%3.%4.%5.%6.%7."/>
      <w:lvlJc w:val="left"/>
      <w:pPr>
        <w:pStyle w:val="655"/>
        <w:ind w:left="1276" w:hanging="1276"/>
        <w:tabs>
          <w:tab w:val="num" w:pos="1276" w:leader="none"/>
        </w:tabs>
      </w:pPr>
      <w:rPr>
        <w:rFonts w:hint="eastAsia"/>
      </w:rPr>
    </w:lvl>
    <w:lvl w:ilvl="7">
      <w:start w:val="1"/>
      <w:numFmt w:val="decimal"/>
      <w:isLgl w:val="false"/>
      <w:suff w:val="tab"/>
      <w:lvlText w:val="%1.%2.%3.%4.%5.%6.%7.%8."/>
      <w:lvlJc w:val="left"/>
      <w:pPr>
        <w:pStyle w:val="655"/>
        <w:ind w:left="1418" w:hanging="1418"/>
        <w:tabs>
          <w:tab w:val="num" w:pos="1418" w:leader="none"/>
        </w:tabs>
      </w:pPr>
      <w:rPr>
        <w:rFonts w:hint="eastAsia"/>
      </w:rPr>
    </w:lvl>
    <w:lvl w:ilvl="8">
      <w:start w:val="1"/>
      <w:numFmt w:val="decimal"/>
      <w:isLgl w:val="false"/>
      <w:suff w:val="tab"/>
      <w:lvlText w:val="%1.%2.%3.%4.%5.%6.%7.%8.%9."/>
      <w:lvlJc w:val="left"/>
      <w:pPr>
        <w:pStyle w:val="65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55"/>
        <w:ind w:left="0" w:firstLine="0"/>
      </w:pPr>
      <w:rPr>
        <w:rFonts w:hint="eastAsia"/>
      </w:rPr>
    </w:lvl>
    <w:lvl w:ilvl="1">
      <w:start w:val="1"/>
      <w:numFmt w:val="decimal"/>
      <w:isLgl w:val="false"/>
      <w:suff w:val="nothing"/>
      <w:lvlText w:val="%2、"/>
      <w:lvlJc w:val="left"/>
      <w:pPr>
        <w:pStyle w:val="655"/>
        <w:ind w:left="0" w:firstLine="0"/>
      </w:pPr>
      <w:rPr>
        <w:rFonts w:hint="eastAsia"/>
      </w:rPr>
    </w:lvl>
    <w:lvl w:ilvl="2">
      <w:start w:val="1"/>
      <w:numFmt w:val="decimal"/>
      <w:isLgl w:val="false"/>
      <w:suff w:val="nothing"/>
      <w:lvlText w:val="%2.%3 "/>
      <w:lvlJc w:val="left"/>
      <w:pPr>
        <w:pStyle w:val="655"/>
        <w:ind w:left="0" w:firstLine="0"/>
      </w:pPr>
      <w:rPr>
        <w:rFonts w:hint="eastAsia"/>
      </w:rPr>
    </w:lvl>
    <w:lvl w:ilvl="3">
      <w:start w:val="1"/>
      <w:numFmt w:val="decimal"/>
      <w:isLgl w:val="false"/>
      <w:suff w:val="nothing"/>
      <w:lvlText w:val="%2.%3.%4 "/>
      <w:lvlJc w:val="left"/>
      <w:pPr>
        <w:pStyle w:val="655"/>
        <w:ind w:left="0" w:firstLine="0"/>
      </w:pPr>
      <w:rPr>
        <w:rFonts w:hint="eastAsia"/>
      </w:rPr>
    </w:lvl>
    <w:lvl w:ilvl="4">
      <w:start w:val="1"/>
      <w:numFmt w:val="decimal"/>
      <w:isLgl w:val="false"/>
      <w:suff w:val="nothing"/>
      <w:lvlText w:val="%2.%3.%4.%5 "/>
      <w:lvlJc w:val="left"/>
      <w:pPr>
        <w:pStyle w:val="655"/>
        <w:ind w:left="0" w:firstLine="0"/>
      </w:pPr>
      <w:rPr>
        <w:rFonts w:hint="eastAsia"/>
      </w:rPr>
    </w:lvl>
    <w:lvl w:ilvl="5">
      <w:start w:val="1"/>
      <w:numFmt w:val="decimal"/>
      <w:pStyle w:val="661"/>
      <w:isLgl w:val="false"/>
      <w:suff w:val="nothing"/>
      <w:lvlText w:val=""/>
      <w:lvlJc w:val="left"/>
      <w:pPr>
        <w:pStyle w:val="655"/>
        <w:ind w:left="0" w:firstLine="0"/>
      </w:pPr>
      <w:rPr>
        <w:rFonts w:hint="eastAsia"/>
      </w:rPr>
    </w:lvl>
    <w:lvl w:ilvl="6">
      <w:start w:val="1"/>
      <w:numFmt w:val="decimal"/>
      <w:pStyle w:val="662"/>
      <w:isLgl w:val="false"/>
      <w:suff w:val="nothing"/>
      <w:lvlText w:val=""/>
      <w:lvlJc w:val="left"/>
      <w:pPr>
        <w:pStyle w:val="655"/>
        <w:ind w:left="0" w:firstLine="0"/>
      </w:pPr>
      <w:rPr>
        <w:rFonts w:hint="eastAsia"/>
      </w:rPr>
    </w:lvl>
    <w:lvl w:ilvl="7">
      <w:start w:val="1"/>
      <w:numFmt w:val="decimal"/>
      <w:pStyle w:val="663"/>
      <w:isLgl w:val="false"/>
      <w:suff w:val="nothing"/>
      <w:lvlText w:val=""/>
      <w:lvlJc w:val="left"/>
      <w:pPr>
        <w:pStyle w:val="655"/>
        <w:ind w:left="0" w:firstLine="0"/>
      </w:pPr>
      <w:rPr>
        <w:rFonts w:hint="eastAsia"/>
      </w:rPr>
    </w:lvl>
    <w:lvl w:ilvl="8">
      <w:start w:val="1"/>
      <w:numFmt w:val="decimal"/>
      <w:pStyle w:val="664"/>
      <w:isLgl w:val="false"/>
      <w:suff w:val="nothing"/>
      <w:lvlText w:val=""/>
      <w:lvlJc w:val="left"/>
      <w:pPr>
        <w:pStyle w:val="65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5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szCs w:val="22"/>
      <w:lang w:val="en-US" w:eastAsia="zh-CN" w:bidi="ar-SA"/>
    </w:rPr>
  </w:style>
  <w:style w:type="paragraph" w:styleId="656">
    <w:name w:val="标题 1"/>
    <w:basedOn w:val="655"/>
    <w:next w:val="655"/>
    <w:link w:val="667"/>
    <w:qFormat/>
    <w:pPr>
      <w:jc w:val="center"/>
      <w:keepNext/>
      <w:outlineLvl w:val="0"/>
    </w:pPr>
    <w:rPr>
      <w:rFonts w:ascii="楷体_GB2312" w:hAnsi="Times New Roman" w:eastAsia="楷体_GB2312"/>
      <w:sz w:val="28"/>
      <w:szCs w:val="28"/>
    </w:rPr>
  </w:style>
  <w:style w:type="paragraph" w:styleId="657">
    <w:name w:val="标题 2"/>
    <w:basedOn w:val="655"/>
    <w:next w:val="655"/>
    <w:link w:val="668"/>
    <w:qFormat/>
    <w:pPr>
      <w:jc w:val="center"/>
      <w:keepLines/>
      <w:keepNext/>
      <w:spacing w:before="260" w:after="260" w:line="416" w:lineRule="auto"/>
      <w:outlineLvl w:val="1"/>
    </w:pPr>
    <w:rPr>
      <w:rFonts w:ascii="Arial" w:hAnsi="Arial" w:eastAsia="幼圆"/>
      <w:b/>
      <w:bCs/>
      <w:sz w:val="44"/>
      <w:szCs w:val="44"/>
    </w:rPr>
  </w:style>
  <w:style w:type="paragraph" w:styleId="658">
    <w:name w:val="标题 3"/>
    <w:basedOn w:val="655"/>
    <w:next w:val="670"/>
    <w:link w:val="669"/>
    <w:qFormat/>
    <w:pPr>
      <w:keepLines/>
      <w:keepNext/>
      <w:spacing w:before="260" w:after="260" w:line="416" w:lineRule="auto"/>
      <w:outlineLvl w:val="2"/>
    </w:pPr>
    <w:rPr>
      <w:rFonts w:ascii="Times New Roman" w:hAnsi="Times New Roman"/>
      <w:b/>
      <w:bCs/>
      <w:sz w:val="32"/>
      <w:szCs w:val="32"/>
    </w:rPr>
  </w:style>
  <w:style w:type="paragraph" w:styleId="659">
    <w:name w:val="标题 4"/>
    <w:basedOn w:val="655"/>
    <w:next w:val="655"/>
    <w:link w:val="672"/>
    <w:qFormat/>
    <w:pPr>
      <w:keepLines/>
      <w:keepNext/>
      <w:spacing w:before="280" w:after="290" w:line="376" w:lineRule="auto"/>
      <w:outlineLvl w:val="3"/>
    </w:pPr>
    <w:rPr>
      <w:rFonts w:ascii="Arial" w:hAnsi="Arial" w:eastAsia="黑体"/>
      <w:b/>
      <w:bCs/>
      <w:sz w:val="28"/>
      <w:szCs w:val="28"/>
    </w:rPr>
  </w:style>
  <w:style w:type="paragraph" w:styleId="660">
    <w:name w:val="标题 5"/>
    <w:basedOn w:val="655"/>
    <w:next w:val="655"/>
    <w:link w:val="673"/>
    <w:qFormat/>
    <w:pPr>
      <w:keepNext/>
      <w:outlineLvl w:val="4"/>
    </w:pPr>
    <w:rPr>
      <w:rFonts w:ascii="宋体" w:hAnsi="Times New Roman"/>
      <w:color w:val="000000"/>
      <w:sz w:val="28"/>
      <w:szCs w:val="28"/>
    </w:rPr>
  </w:style>
  <w:style w:type="paragraph" w:styleId="661">
    <w:name w:val="标题 6"/>
    <w:basedOn w:val="655"/>
    <w:next w:val="655"/>
    <w:link w:val="674"/>
    <w:qFormat/>
    <w:pPr>
      <w:numPr>
        <w:ilvl w:val="5"/>
        <w:numId w:val="1"/>
      </w:numPr>
      <w:keepLines/>
      <w:keepNext/>
      <w:spacing w:before="240" w:after="64" w:line="320" w:lineRule="auto"/>
      <w:outlineLvl w:val="5"/>
    </w:pPr>
    <w:rPr>
      <w:rFonts w:ascii="Arial" w:hAnsi="Arial" w:eastAsia="黑体"/>
      <w:b/>
      <w:bCs/>
      <w:sz w:val="24"/>
      <w:szCs w:val="24"/>
    </w:rPr>
  </w:style>
  <w:style w:type="paragraph" w:styleId="662">
    <w:name w:val="标题 7"/>
    <w:basedOn w:val="655"/>
    <w:next w:val="655"/>
    <w:link w:val="67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63">
    <w:name w:val="标题 8"/>
    <w:basedOn w:val="655"/>
    <w:next w:val="655"/>
    <w:link w:val="676"/>
    <w:qFormat/>
    <w:pPr>
      <w:numPr>
        <w:ilvl w:val="7"/>
        <w:numId w:val="1"/>
      </w:numPr>
      <w:keepLines/>
      <w:keepNext/>
      <w:spacing w:before="240" w:after="64" w:line="320" w:lineRule="auto"/>
      <w:outlineLvl w:val="7"/>
    </w:pPr>
    <w:rPr>
      <w:rFonts w:ascii="Arial" w:hAnsi="Arial" w:eastAsia="黑体"/>
      <w:sz w:val="24"/>
      <w:szCs w:val="24"/>
    </w:rPr>
  </w:style>
  <w:style w:type="paragraph" w:styleId="664">
    <w:name w:val="标题 9"/>
    <w:basedOn w:val="655"/>
    <w:next w:val="655"/>
    <w:link w:val="677"/>
    <w:qFormat/>
    <w:pPr>
      <w:numPr>
        <w:ilvl w:val="8"/>
        <w:numId w:val="1"/>
      </w:numPr>
      <w:keepLines/>
      <w:keepNext/>
      <w:spacing w:before="240" w:after="64" w:line="320" w:lineRule="auto"/>
      <w:outlineLvl w:val="8"/>
    </w:pPr>
    <w:rPr>
      <w:rFonts w:ascii="Arial" w:hAnsi="Arial" w:eastAsia="黑体"/>
      <w:sz w:val="20"/>
      <w:szCs w:val="21"/>
    </w:rPr>
  </w:style>
  <w:style w:type="character" w:styleId="665">
    <w:name w:val="默认段落字体"/>
    <w:next w:val="665"/>
    <w:link w:val="655"/>
    <w:uiPriority w:val="1"/>
    <w:unhideWhenUsed/>
  </w:style>
  <w:style w:type="table" w:styleId="666">
    <w:name w:val="普通表格"/>
    <w:next w:val="666"/>
    <w:link w:val="655"/>
    <w:uiPriority w:val="99"/>
    <w:unhideWhenUsed/>
    <w:tblPr/>
  </w:style>
  <w:style w:type="character" w:styleId="667">
    <w:name w:val="标题 1 Char"/>
    <w:next w:val="667"/>
    <w:link w:val="656"/>
    <w:rPr>
      <w:rFonts w:ascii="楷体_GB2312" w:hAnsi="Times New Roman" w:eastAsia="楷体_GB2312" w:cs="Times New Roman"/>
      <w:sz w:val="28"/>
      <w:szCs w:val="28"/>
    </w:rPr>
  </w:style>
  <w:style w:type="character" w:styleId="668">
    <w:name w:val="标题 2 Char"/>
    <w:next w:val="668"/>
    <w:link w:val="657"/>
    <w:rPr>
      <w:rFonts w:ascii="Arial" w:hAnsi="Arial" w:eastAsia="幼圆" w:cs="Arial"/>
      <w:b/>
      <w:bCs/>
      <w:sz w:val="44"/>
      <w:szCs w:val="44"/>
    </w:rPr>
  </w:style>
  <w:style w:type="character" w:styleId="669">
    <w:name w:val="标题 3 Char"/>
    <w:next w:val="669"/>
    <w:link w:val="658"/>
    <w:rPr>
      <w:rFonts w:ascii="Times New Roman" w:hAnsi="Times New Roman" w:eastAsia="宋体" w:cs="Times New Roman"/>
      <w:b/>
      <w:bCs/>
      <w:sz w:val="32"/>
      <w:szCs w:val="32"/>
    </w:rPr>
  </w:style>
  <w:style w:type="paragraph" w:styleId="670">
    <w:name w:val="正文缩进"/>
    <w:basedOn w:val="655"/>
    <w:next w:val="670"/>
    <w:link w:val="671"/>
    <w:pPr>
      <w:ind w:firstLine="420"/>
    </w:pPr>
    <w:rPr>
      <w:sz w:val="20"/>
      <w:szCs w:val="21"/>
    </w:rPr>
  </w:style>
  <w:style w:type="character" w:styleId="671">
    <w:name w:val="正文缩进 Char"/>
    <w:next w:val="671"/>
    <w:link w:val="670"/>
    <w:rPr>
      <w:szCs w:val="21"/>
    </w:rPr>
  </w:style>
  <w:style w:type="character" w:styleId="672">
    <w:name w:val="标题 4 Char"/>
    <w:next w:val="672"/>
    <w:link w:val="659"/>
    <w:rPr>
      <w:rFonts w:ascii="Arial" w:hAnsi="Arial" w:eastAsia="黑体" w:cs="Arial"/>
      <w:b/>
      <w:bCs/>
      <w:sz w:val="28"/>
      <w:szCs w:val="28"/>
    </w:rPr>
  </w:style>
  <w:style w:type="character" w:styleId="673">
    <w:name w:val="标题 5 Char"/>
    <w:next w:val="673"/>
    <w:link w:val="660"/>
    <w:rPr>
      <w:rFonts w:ascii="宋体" w:hAnsi="Times New Roman" w:eastAsia="宋体" w:cs="Times New Roman"/>
      <w:color w:val="000000"/>
      <w:sz w:val="28"/>
      <w:szCs w:val="28"/>
    </w:rPr>
  </w:style>
  <w:style w:type="character" w:styleId="674">
    <w:name w:val="标题 6 Char"/>
    <w:next w:val="674"/>
    <w:link w:val="661"/>
    <w:rPr>
      <w:rFonts w:ascii="Arial" w:hAnsi="Arial" w:eastAsia="黑体" w:cs="Times New Roman"/>
      <w:b/>
      <w:bCs/>
      <w:sz w:val="24"/>
      <w:szCs w:val="24"/>
    </w:rPr>
  </w:style>
  <w:style w:type="character" w:styleId="675">
    <w:name w:val="标题 7 Char"/>
    <w:next w:val="675"/>
    <w:link w:val="662"/>
    <w:rPr>
      <w:rFonts w:ascii="Times New Roman" w:hAnsi="Times New Roman" w:eastAsia="宋体" w:cs="Times New Roman"/>
      <w:b/>
      <w:bCs/>
      <w:sz w:val="24"/>
      <w:szCs w:val="24"/>
    </w:rPr>
  </w:style>
  <w:style w:type="character" w:styleId="676">
    <w:name w:val="标题 8 Char"/>
    <w:next w:val="676"/>
    <w:link w:val="663"/>
    <w:rPr>
      <w:rFonts w:ascii="Arial" w:hAnsi="Arial" w:eastAsia="黑体" w:cs="Times New Roman"/>
      <w:sz w:val="24"/>
      <w:szCs w:val="24"/>
    </w:rPr>
  </w:style>
  <w:style w:type="character" w:styleId="677">
    <w:name w:val="标题 9 Char"/>
    <w:next w:val="677"/>
    <w:link w:val="664"/>
    <w:rPr>
      <w:rFonts w:ascii="Arial" w:hAnsi="Arial" w:eastAsia="黑体" w:cs="Times New Roman"/>
      <w:szCs w:val="21"/>
    </w:rPr>
  </w:style>
  <w:style w:type="paragraph" w:styleId="678">
    <w:name w:val="列表 3"/>
    <w:basedOn w:val="655"/>
    <w:next w:val="678"/>
    <w:link w:val="655"/>
    <w:pPr>
      <w:ind w:left="100" w:hanging="200"/>
    </w:pPr>
    <w:rPr>
      <w:rFonts w:ascii="Times New Roman" w:hAnsi="Times New Roman" w:eastAsia="宋体" w:cs="Times New Roman"/>
      <w:szCs w:val="21"/>
    </w:rPr>
  </w:style>
  <w:style w:type="paragraph" w:styleId="679">
    <w:name w:val="目录 7"/>
    <w:basedOn w:val="655"/>
    <w:next w:val="655"/>
    <w:link w:val="655"/>
    <w:semiHidden/>
    <w:pPr>
      <w:ind w:left="1260"/>
      <w:jc w:val="left"/>
    </w:pPr>
    <w:rPr>
      <w:rFonts w:ascii="Times New Roman" w:hAnsi="Times New Roman" w:eastAsia="宋体" w:cs="Times New Roman"/>
      <w:szCs w:val="21"/>
    </w:rPr>
  </w:style>
  <w:style w:type="paragraph" w:styleId="680">
    <w:name w:val="文档结构图"/>
    <w:basedOn w:val="655"/>
    <w:next w:val="680"/>
    <w:link w:val="681"/>
    <w:semiHidden/>
    <w:pPr>
      <w:shd w:val="clear" w:color="auto" w:fill="000080"/>
    </w:pPr>
    <w:rPr>
      <w:rFonts w:ascii="Times New Roman" w:hAnsi="Times New Roman"/>
      <w:sz w:val="20"/>
      <w:szCs w:val="21"/>
    </w:rPr>
  </w:style>
  <w:style w:type="character" w:styleId="681">
    <w:name w:val="文档结构图 Char"/>
    <w:next w:val="681"/>
    <w:link w:val="680"/>
    <w:semiHidden/>
    <w:rPr>
      <w:rFonts w:ascii="Times New Roman" w:hAnsi="Times New Roman" w:eastAsia="宋体" w:cs="Times New Roman"/>
      <w:szCs w:val="21"/>
      <w:shd w:val="clear" w:color="auto" w:fill="000080"/>
    </w:rPr>
  </w:style>
  <w:style w:type="paragraph" w:styleId="682">
    <w:name w:val="批注文字"/>
    <w:basedOn w:val="655"/>
    <w:next w:val="682"/>
    <w:link w:val="683"/>
    <w:unhideWhenUsed/>
    <w:pPr>
      <w:jc w:val="left"/>
    </w:pPr>
  </w:style>
  <w:style w:type="character" w:styleId="683">
    <w:name w:val="批注文字 Char"/>
    <w:basedOn w:val="665"/>
    <w:next w:val="683"/>
    <w:link w:val="682"/>
    <w:uiPriority w:val="99"/>
    <w:semiHidden/>
  </w:style>
  <w:style w:type="paragraph" w:styleId="684">
    <w:name w:val="正文文本 3"/>
    <w:basedOn w:val="655"/>
    <w:next w:val="684"/>
    <w:link w:val="685"/>
    <w:rPr>
      <w:rFonts w:ascii="仿宋_GB2312" w:hAnsi="Arial" w:eastAsia="仿宋_GB2312"/>
      <w:sz w:val="32"/>
      <w:szCs w:val="32"/>
    </w:rPr>
  </w:style>
  <w:style w:type="character" w:styleId="685">
    <w:name w:val="正文文本 3 Char"/>
    <w:next w:val="685"/>
    <w:link w:val="684"/>
    <w:rPr>
      <w:rFonts w:ascii="仿宋_GB2312" w:hAnsi="Arial" w:eastAsia="仿宋_GB2312" w:cs="Times New Roman"/>
      <w:sz w:val="32"/>
      <w:szCs w:val="32"/>
    </w:rPr>
  </w:style>
  <w:style w:type="paragraph" w:styleId="686">
    <w:name w:val="正文文本"/>
    <w:basedOn w:val="655"/>
    <w:next w:val="686"/>
    <w:link w:val="687"/>
    <w:rPr>
      <w:rFonts w:ascii="楷体_GB2312" w:hAnsi="Arial" w:eastAsia="楷体_GB2312"/>
      <w:sz w:val="28"/>
      <w:szCs w:val="28"/>
    </w:rPr>
  </w:style>
  <w:style w:type="character" w:styleId="687">
    <w:name w:val="正文文本 Char"/>
    <w:next w:val="687"/>
    <w:link w:val="686"/>
    <w:rPr>
      <w:rFonts w:ascii="楷体_GB2312" w:hAnsi="Arial" w:eastAsia="楷体_GB2312" w:cs="Times New Roman"/>
      <w:sz w:val="28"/>
      <w:szCs w:val="28"/>
    </w:rPr>
  </w:style>
  <w:style w:type="paragraph" w:styleId="688">
    <w:name w:val="正文文本缩进"/>
    <w:basedOn w:val="655"/>
    <w:next w:val="688"/>
    <w:link w:val="689"/>
    <w:unhideWhenUsed/>
    <w:pPr>
      <w:ind w:left="420"/>
      <w:spacing w:after="120"/>
    </w:pPr>
  </w:style>
  <w:style w:type="character" w:styleId="689">
    <w:name w:val="正文文本缩进 Char"/>
    <w:basedOn w:val="665"/>
    <w:next w:val="689"/>
    <w:link w:val="688"/>
    <w:uiPriority w:val="99"/>
    <w:semiHidden/>
  </w:style>
  <w:style w:type="paragraph" w:styleId="690">
    <w:name w:val="列表 2"/>
    <w:basedOn w:val="655"/>
    <w:next w:val="690"/>
    <w:link w:val="655"/>
    <w:pPr>
      <w:ind w:left="100" w:hanging="200"/>
    </w:pPr>
    <w:rPr>
      <w:rFonts w:ascii="Times New Roman" w:hAnsi="Times New Roman" w:eastAsia="宋体" w:cs="Times New Roman"/>
      <w:szCs w:val="21"/>
    </w:rPr>
  </w:style>
  <w:style w:type="paragraph" w:styleId="691">
    <w:name w:val="索引 4"/>
    <w:basedOn w:val="655"/>
    <w:next w:val="655"/>
    <w:link w:val="655"/>
    <w:qFormat/>
    <w:pPr>
      <w:ind w:left="600"/>
    </w:pPr>
  </w:style>
  <w:style w:type="paragraph" w:styleId="692">
    <w:name w:val="目录 5"/>
    <w:basedOn w:val="655"/>
    <w:next w:val="655"/>
    <w:link w:val="655"/>
    <w:semiHidden/>
    <w:pPr>
      <w:ind w:left="840"/>
      <w:jc w:val="left"/>
    </w:pPr>
    <w:rPr>
      <w:rFonts w:ascii="Times New Roman" w:hAnsi="Times New Roman" w:eastAsia="宋体" w:cs="Times New Roman"/>
      <w:szCs w:val="21"/>
    </w:rPr>
  </w:style>
  <w:style w:type="paragraph" w:styleId="693">
    <w:name w:val="目录 3"/>
    <w:basedOn w:val="655"/>
    <w:next w:val="655"/>
    <w:link w:val="655"/>
    <w:semiHidden/>
    <w:pPr>
      <w:ind w:left="420"/>
      <w:jc w:val="left"/>
    </w:pPr>
    <w:rPr>
      <w:rFonts w:ascii="Times New Roman" w:hAnsi="Times New Roman" w:eastAsia="宋体" w:cs="Times New Roman"/>
      <w:i/>
      <w:iCs/>
      <w:szCs w:val="24"/>
    </w:rPr>
  </w:style>
  <w:style w:type="paragraph" w:styleId="694">
    <w:name w:val="纯文本"/>
    <w:basedOn w:val="655"/>
    <w:next w:val="694"/>
    <w:link w:val="695"/>
    <w:rPr>
      <w:rFonts w:ascii="宋体" w:hAnsi="Courier New"/>
      <w:sz w:val="20"/>
      <w:szCs w:val="21"/>
    </w:rPr>
  </w:style>
  <w:style w:type="character" w:styleId="695">
    <w:name w:val="纯文本 Char"/>
    <w:next w:val="695"/>
    <w:link w:val="694"/>
    <w:rPr>
      <w:rFonts w:ascii="宋体" w:hAnsi="Courier New" w:eastAsia="宋体" w:cs="Courier New"/>
      <w:szCs w:val="21"/>
    </w:rPr>
  </w:style>
  <w:style w:type="paragraph" w:styleId="696">
    <w:name w:val="目录 8"/>
    <w:basedOn w:val="655"/>
    <w:next w:val="655"/>
    <w:link w:val="655"/>
    <w:semiHidden/>
    <w:pPr>
      <w:ind w:left="1470"/>
      <w:jc w:val="left"/>
    </w:pPr>
    <w:rPr>
      <w:rFonts w:ascii="Times New Roman" w:hAnsi="Times New Roman" w:eastAsia="宋体" w:cs="Times New Roman"/>
      <w:szCs w:val="21"/>
    </w:rPr>
  </w:style>
  <w:style w:type="paragraph" w:styleId="697">
    <w:name w:val="日期"/>
    <w:basedOn w:val="655"/>
    <w:next w:val="655"/>
    <w:link w:val="698"/>
    <w:rPr>
      <w:rFonts w:ascii="Times New Roman" w:hAnsi="Times New Roman"/>
      <w:sz w:val="24"/>
      <w:szCs w:val="24"/>
    </w:rPr>
  </w:style>
  <w:style w:type="character" w:styleId="698">
    <w:name w:val="日期 Char"/>
    <w:next w:val="698"/>
    <w:link w:val="697"/>
    <w:rPr>
      <w:rFonts w:ascii="Times New Roman" w:hAnsi="Times New Roman" w:eastAsia="宋体" w:cs="Times New Roman"/>
      <w:sz w:val="24"/>
      <w:szCs w:val="24"/>
    </w:rPr>
  </w:style>
  <w:style w:type="paragraph" w:styleId="699">
    <w:name w:val="正文文本缩进 2"/>
    <w:basedOn w:val="655"/>
    <w:next w:val="699"/>
    <w:link w:val="700"/>
    <w:pPr>
      <w:ind w:left="630" w:firstLine="645"/>
    </w:pPr>
    <w:rPr>
      <w:rFonts w:ascii="Arial" w:hAnsi="Arial" w:eastAsia="仿宋_GB2312"/>
      <w:sz w:val="32"/>
      <w:szCs w:val="32"/>
    </w:rPr>
  </w:style>
  <w:style w:type="character" w:styleId="700">
    <w:name w:val="正文文本缩进 2 Char"/>
    <w:next w:val="700"/>
    <w:link w:val="699"/>
    <w:rPr>
      <w:rFonts w:ascii="Arial" w:hAnsi="Arial" w:eastAsia="仿宋_GB2312" w:cs="Arial"/>
      <w:sz w:val="32"/>
      <w:szCs w:val="32"/>
    </w:rPr>
  </w:style>
  <w:style w:type="paragraph" w:styleId="701">
    <w:name w:val="批注框文本"/>
    <w:basedOn w:val="655"/>
    <w:next w:val="701"/>
    <w:link w:val="702"/>
    <w:semiHidden/>
    <w:rPr>
      <w:rFonts w:ascii="Times New Roman" w:hAnsi="Times New Roman"/>
      <w:sz w:val="18"/>
      <w:szCs w:val="18"/>
    </w:rPr>
  </w:style>
  <w:style w:type="character" w:styleId="702">
    <w:name w:val="批注框文本 Char"/>
    <w:next w:val="702"/>
    <w:link w:val="701"/>
    <w:semiHidden/>
    <w:rPr>
      <w:rFonts w:ascii="Times New Roman" w:hAnsi="Times New Roman" w:eastAsia="宋体" w:cs="Times New Roman"/>
      <w:sz w:val="18"/>
      <w:szCs w:val="18"/>
    </w:rPr>
  </w:style>
  <w:style w:type="paragraph" w:styleId="703">
    <w:name w:val="页脚"/>
    <w:basedOn w:val="655"/>
    <w:next w:val="703"/>
    <w:link w:val="704"/>
    <w:uiPriority w:val="99"/>
    <w:pPr>
      <w:jc w:val="left"/>
      <w:tabs>
        <w:tab w:val="center" w:pos="4153" w:leader="none"/>
        <w:tab w:val="right" w:pos="8306" w:leader="none"/>
      </w:tabs>
    </w:pPr>
    <w:rPr>
      <w:rFonts w:ascii="Times New Roman" w:hAnsi="Times New Roman"/>
      <w:sz w:val="18"/>
      <w:szCs w:val="18"/>
    </w:rPr>
  </w:style>
  <w:style w:type="character" w:styleId="704">
    <w:name w:val="页脚 Char"/>
    <w:next w:val="704"/>
    <w:link w:val="703"/>
    <w:uiPriority w:val="99"/>
    <w:rPr>
      <w:rFonts w:ascii="Times New Roman" w:hAnsi="Times New Roman" w:eastAsia="宋体" w:cs="Times New Roman"/>
      <w:sz w:val="18"/>
      <w:szCs w:val="18"/>
    </w:rPr>
  </w:style>
  <w:style w:type="paragraph" w:styleId="705">
    <w:name w:val="页眉"/>
    <w:basedOn w:val="655"/>
    <w:next w:val="705"/>
    <w:link w:val="706"/>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06">
    <w:name w:val="页眉 Char"/>
    <w:next w:val="706"/>
    <w:link w:val="705"/>
    <w:rPr>
      <w:rFonts w:ascii="Times New Roman" w:hAnsi="Times New Roman" w:eastAsia="宋体" w:cs="Times New Roman"/>
      <w:sz w:val="18"/>
      <w:szCs w:val="18"/>
    </w:rPr>
  </w:style>
  <w:style w:type="paragraph" w:styleId="707">
    <w:name w:val="目录 1"/>
    <w:basedOn w:val="655"/>
    <w:next w:val="655"/>
    <w:link w:val="65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8">
    <w:name w:val="目录 4"/>
    <w:basedOn w:val="655"/>
    <w:next w:val="655"/>
    <w:link w:val="655"/>
    <w:semiHidden/>
    <w:pPr>
      <w:ind w:left="630"/>
      <w:jc w:val="left"/>
    </w:pPr>
    <w:rPr>
      <w:rFonts w:ascii="Times New Roman" w:hAnsi="Times New Roman" w:eastAsia="宋体" w:cs="Times New Roman"/>
      <w:szCs w:val="21"/>
    </w:rPr>
  </w:style>
  <w:style w:type="paragraph" w:styleId="709">
    <w:name w:val="列表"/>
    <w:basedOn w:val="655"/>
    <w:next w:val="709"/>
    <w:link w:val="655"/>
    <w:pPr>
      <w:ind w:left="200" w:hanging="200"/>
    </w:pPr>
    <w:rPr>
      <w:rFonts w:ascii="Times New Roman" w:hAnsi="Times New Roman" w:eastAsia="宋体" w:cs="Times New Roman"/>
      <w:szCs w:val="21"/>
    </w:rPr>
  </w:style>
  <w:style w:type="paragraph" w:styleId="710">
    <w:name w:val="目录 6"/>
    <w:basedOn w:val="655"/>
    <w:next w:val="655"/>
    <w:link w:val="655"/>
    <w:semiHidden/>
    <w:pPr>
      <w:ind w:left="1050"/>
      <w:jc w:val="left"/>
    </w:pPr>
    <w:rPr>
      <w:rFonts w:ascii="Times New Roman" w:hAnsi="Times New Roman" w:eastAsia="宋体" w:cs="Times New Roman"/>
      <w:szCs w:val="21"/>
    </w:rPr>
  </w:style>
  <w:style w:type="paragraph" w:styleId="711">
    <w:name w:val="正文文本缩进 3"/>
    <w:basedOn w:val="655"/>
    <w:next w:val="711"/>
    <w:link w:val="712"/>
    <w:pPr>
      <w:ind w:left="645" w:firstLine="645"/>
    </w:pPr>
    <w:rPr>
      <w:rFonts w:ascii="Arial" w:hAnsi="Arial" w:eastAsia="仿宋_GB2312"/>
      <w:color w:val="ffff00"/>
      <w:sz w:val="32"/>
      <w:szCs w:val="32"/>
    </w:rPr>
  </w:style>
  <w:style w:type="character" w:styleId="712">
    <w:name w:val="正文文本缩进 3 Char"/>
    <w:next w:val="712"/>
    <w:link w:val="711"/>
    <w:rPr>
      <w:rFonts w:ascii="Arial" w:hAnsi="Arial" w:eastAsia="仿宋_GB2312" w:cs="Arial"/>
      <w:color w:val="ffff00"/>
      <w:sz w:val="32"/>
      <w:szCs w:val="32"/>
    </w:rPr>
  </w:style>
  <w:style w:type="paragraph" w:styleId="713">
    <w:name w:val="图表目录"/>
    <w:basedOn w:val="655"/>
    <w:next w:val="655"/>
    <w:link w:val="655"/>
    <w:semiHidden/>
    <w:pPr>
      <w:ind w:left="840" w:hanging="420"/>
    </w:pPr>
    <w:rPr>
      <w:rFonts w:ascii="Times New Roman" w:hAnsi="Times New Roman" w:eastAsia="宋体" w:cs="Times New Roman"/>
      <w:szCs w:val="21"/>
    </w:rPr>
  </w:style>
  <w:style w:type="paragraph" w:styleId="714">
    <w:name w:val="目录 2"/>
    <w:basedOn w:val="655"/>
    <w:next w:val="655"/>
    <w:link w:val="655"/>
    <w:semiHidden/>
    <w:pPr>
      <w:ind w:left="210"/>
      <w:jc w:val="left"/>
    </w:pPr>
    <w:rPr>
      <w:rFonts w:ascii="Times New Roman" w:hAnsi="Times New Roman" w:eastAsia="宋体" w:cs="Times New Roman"/>
      <w:smallCaps/>
      <w:szCs w:val="24"/>
    </w:rPr>
  </w:style>
  <w:style w:type="paragraph" w:styleId="715">
    <w:name w:val="目录 9"/>
    <w:basedOn w:val="655"/>
    <w:next w:val="655"/>
    <w:link w:val="655"/>
    <w:semiHidden/>
    <w:pPr>
      <w:ind w:left="1680"/>
      <w:jc w:val="left"/>
    </w:pPr>
    <w:rPr>
      <w:rFonts w:ascii="Times New Roman" w:hAnsi="Times New Roman" w:eastAsia="宋体" w:cs="Times New Roman"/>
      <w:szCs w:val="21"/>
    </w:rPr>
  </w:style>
  <w:style w:type="paragraph" w:styleId="716">
    <w:name w:val="正文文本 2"/>
    <w:basedOn w:val="655"/>
    <w:next w:val="716"/>
    <w:link w:val="717"/>
    <w:pPr>
      <w:jc w:val="center"/>
      <w:widowControl/>
    </w:pPr>
    <w:rPr>
      <w:rFonts w:ascii="楷体_GB2312" w:hAnsi="Times New Roman" w:eastAsia="楷体_GB2312"/>
      <w:sz w:val="28"/>
      <w:szCs w:val="28"/>
    </w:rPr>
  </w:style>
  <w:style w:type="character" w:styleId="717">
    <w:name w:val="正文文本 2 Char"/>
    <w:next w:val="717"/>
    <w:link w:val="716"/>
    <w:rPr>
      <w:rFonts w:ascii="楷体_GB2312" w:hAnsi="Times New Roman" w:eastAsia="楷体_GB2312" w:cs="Times New Roman"/>
      <w:sz w:val="28"/>
      <w:szCs w:val="28"/>
    </w:rPr>
  </w:style>
  <w:style w:type="paragraph" w:styleId="718">
    <w:name w:val="普通(网站)"/>
    <w:basedOn w:val="655"/>
    <w:next w:val="718"/>
    <w:link w:val="655"/>
    <w:uiPriority w:val="99"/>
    <w:pPr>
      <w:jc w:val="left"/>
      <w:spacing w:before="100" w:beforeAutospacing="1" w:after="100" w:afterAutospacing="1"/>
      <w:widowControl/>
    </w:pPr>
    <w:rPr>
      <w:rFonts w:ascii="宋体" w:hAnsi="宋体" w:eastAsia="宋体" w:cs="宋体"/>
      <w:sz w:val="24"/>
      <w:szCs w:val="24"/>
    </w:rPr>
  </w:style>
  <w:style w:type="paragraph" w:styleId="719">
    <w:name w:val="索引 1"/>
    <w:basedOn w:val="655"/>
    <w:next w:val="655"/>
    <w:link w:val="655"/>
    <w:semiHidden/>
    <w:pPr>
      <w:spacing w:line="240" w:lineRule="atLeast"/>
    </w:pPr>
    <w:rPr>
      <w:rFonts w:ascii="Times New Roman" w:hAnsi="Times New Roman" w:eastAsia="宋体" w:cs="Times New Roman"/>
      <w:b/>
      <w:bCs/>
      <w:szCs w:val="21"/>
    </w:rPr>
  </w:style>
  <w:style w:type="paragraph" w:styleId="720">
    <w:name w:val="批注主题"/>
    <w:basedOn w:val="682"/>
    <w:next w:val="682"/>
    <w:link w:val="721"/>
    <w:semiHidden/>
    <w:rPr>
      <w:rFonts w:ascii="Times New Roman" w:hAnsi="Times New Roman"/>
      <w:b/>
      <w:bCs/>
      <w:sz w:val="20"/>
      <w:szCs w:val="21"/>
    </w:rPr>
  </w:style>
  <w:style w:type="character" w:styleId="721">
    <w:name w:val="批注主题 Char"/>
    <w:next w:val="721"/>
    <w:link w:val="720"/>
    <w:semiHidden/>
    <w:rPr>
      <w:rFonts w:ascii="Times New Roman" w:hAnsi="Times New Roman" w:eastAsia="宋体" w:cs="Times New Roman"/>
      <w:b/>
      <w:bCs/>
      <w:szCs w:val="21"/>
    </w:rPr>
  </w:style>
  <w:style w:type="paragraph" w:styleId="722">
    <w:name w:val="正文首行缩进"/>
    <w:basedOn w:val="655"/>
    <w:next w:val="722"/>
    <w:link w:val="723"/>
    <w:pPr>
      <w:ind w:firstLine="200"/>
      <w:spacing w:line="360" w:lineRule="auto"/>
    </w:pPr>
    <w:rPr>
      <w:rFonts w:ascii="仿宋_GB2312" w:hAnsi="Times New Roman" w:eastAsia="仿宋_GB2312"/>
      <w:sz w:val="30"/>
      <w:szCs w:val="30"/>
    </w:rPr>
  </w:style>
  <w:style w:type="character" w:styleId="723">
    <w:name w:val="正文首行缩进 Char"/>
    <w:next w:val="723"/>
    <w:link w:val="722"/>
    <w:rPr>
      <w:rFonts w:ascii="仿宋_GB2312" w:hAnsi="Times New Roman" w:eastAsia="仿宋_GB2312" w:cs="Times New Roman"/>
      <w:sz w:val="30"/>
      <w:szCs w:val="30"/>
    </w:rPr>
  </w:style>
  <w:style w:type="paragraph" w:styleId="724">
    <w:name w:val="正文首行缩进 2"/>
    <w:basedOn w:val="688"/>
    <w:next w:val="724"/>
    <w:link w:val="725"/>
    <w:pPr>
      <w:ind w:left="0" w:firstLine="420"/>
      <w:spacing w:after="0" w:line="360" w:lineRule="auto"/>
    </w:pPr>
    <w:rPr>
      <w:rFonts w:ascii="宋体" w:hAnsi="宋体"/>
      <w:sz w:val="20"/>
      <w:szCs w:val="20"/>
    </w:rPr>
  </w:style>
  <w:style w:type="character" w:styleId="725">
    <w:name w:val="正文首行缩进 2 Char"/>
    <w:next w:val="725"/>
    <w:link w:val="724"/>
    <w:rPr>
      <w:rFonts w:ascii="宋体" w:hAnsi="宋体" w:eastAsia="宋体" w:cs="Times New Roman"/>
      <w:szCs w:val="20"/>
    </w:rPr>
  </w:style>
  <w:style w:type="table" w:styleId="726">
    <w:name w:val="网格型"/>
    <w:basedOn w:val="666"/>
    <w:next w:val="726"/>
    <w:link w:val="655"/>
    <w:pPr>
      <w:jc w:val="both"/>
      <w:widowControl w:val="off"/>
    </w:pPr>
    <w:rPr>
      <w:rFonts w:ascii="Times New Roman" w:hAnsi="Times New Roman" w:eastAsia="宋体" w:cs="Times New Roman"/>
      <w:sz w:val="20"/>
      <w:szCs w:val="20"/>
    </w:rPr>
    <w:tblPr/>
  </w:style>
  <w:style w:type="character" w:styleId="727">
    <w:name w:val="要点"/>
    <w:next w:val="727"/>
    <w:link w:val="655"/>
    <w:qFormat/>
    <w:rPr>
      <w:b/>
      <w:bCs/>
    </w:rPr>
  </w:style>
  <w:style w:type="character" w:styleId="728">
    <w:name w:val="页码"/>
    <w:next w:val="728"/>
    <w:link w:val="655"/>
  </w:style>
  <w:style w:type="character" w:styleId="729">
    <w:name w:val="已访问的超链接"/>
    <w:next w:val="729"/>
    <w:link w:val="655"/>
    <w:rPr>
      <w:color w:val="800080"/>
      <w:u w:val="single"/>
    </w:rPr>
  </w:style>
  <w:style w:type="character" w:styleId="730">
    <w:name w:val="超链接"/>
    <w:next w:val="730"/>
    <w:link w:val="655"/>
    <w:rPr>
      <w:color w:val="0000ff"/>
      <w:u w:val="single"/>
    </w:rPr>
  </w:style>
  <w:style w:type="character" w:styleId="731">
    <w:name w:val="批注引用"/>
    <w:next w:val="731"/>
    <w:link w:val="655"/>
    <w:semiHidden/>
    <w:rPr>
      <w:sz w:val="21"/>
      <w:szCs w:val="21"/>
    </w:rPr>
  </w:style>
  <w:style w:type="paragraph" w:styleId="732">
    <w:name w:val="正文文本11"/>
    <w:basedOn w:val="655"/>
    <w:next w:val="655"/>
    <w:link w:val="655"/>
    <w:qFormat/>
    <w:rPr>
      <w:rFonts w:ascii="楷体_GB2312" w:hAnsi="Arial" w:eastAsia="楷体_GB2312" w:cs="Times New Roman"/>
      <w:sz w:val="28"/>
      <w:szCs w:val="28"/>
    </w:rPr>
  </w:style>
  <w:style w:type="character" w:styleId="733">
    <w:name w:val="font5 Char"/>
    <w:next w:val="733"/>
    <w:link w:val="655"/>
    <w:rPr>
      <w:rFonts w:ascii="宋体" w:hAnsi="宋体" w:eastAsia="宋体"/>
      <w:sz w:val="28"/>
      <w:szCs w:val="28"/>
      <w:lang w:val="en-US" w:eastAsia="zh-CN" w:bidi="ar-SA"/>
    </w:rPr>
  </w:style>
  <w:style w:type="character" w:styleId="734">
    <w:name w:val="二级目录 Char"/>
    <w:next w:val="734"/>
    <w:link w:val="735"/>
    <w:rPr>
      <w:b/>
      <w:sz w:val="30"/>
      <w:szCs w:val="28"/>
      <w:lang w:val="en-US" w:eastAsia="zh-CN" w:bidi="ar-SA"/>
    </w:rPr>
  </w:style>
  <w:style w:type="paragraph" w:styleId="735">
    <w:name w:val="二级目录"/>
    <w:next w:val="655"/>
    <w:link w:val="734"/>
    <w:pPr>
      <w:numPr>
        <w:ilvl w:val="0"/>
        <w:numId w:val="2"/>
      </w:numPr>
      <w:tabs>
        <w:tab w:val="left" w:pos="1145" w:leader="none"/>
      </w:tabs>
      <w:outlineLvl w:val="1"/>
    </w:pPr>
    <w:rPr>
      <w:b/>
      <w:sz w:val="30"/>
      <w:szCs w:val="28"/>
      <w:lang w:val="en-US" w:eastAsia="zh-CN" w:bidi="ar-SA"/>
    </w:rPr>
  </w:style>
  <w:style w:type="character" w:styleId="736">
    <w:name w:val="列出段落 Char,Bullet List Char,numbered Char,FooterText Char,List Paragraph1 Char,Paragraphe de liste1 Char"/>
    <w:next w:val="736"/>
    <w:link w:val="737"/>
    <w:rPr>
      <w:rFonts w:ascii="Calibri" w:hAnsi="Calibri"/>
      <w:sz w:val="24"/>
      <w:szCs w:val="24"/>
      <w:lang w:eastAsia="en-US" w:bidi="en-US"/>
    </w:rPr>
  </w:style>
  <w:style w:type="paragraph" w:styleId="737">
    <w:name w:val="列出段落1"/>
    <w:basedOn w:val="655"/>
    <w:next w:val="737"/>
    <w:link w:val="736"/>
    <w:qFormat/>
    <w:pPr>
      <w:contextualSpacing/>
      <w:ind w:left="720"/>
      <w:jc w:val="left"/>
      <w:widowControl/>
    </w:pPr>
    <w:rPr>
      <w:sz w:val="24"/>
      <w:szCs w:val="24"/>
      <w:lang w:eastAsia="en-US" w:bidi="en-US"/>
    </w:rPr>
  </w:style>
  <w:style w:type="character" w:styleId="738">
    <w:name w:val="页码1"/>
    <w:next w:val="738"/>
    <w:link w:val="655"/>
    <w:qFormat/>
  </w:style>
  <w:style w:type="paragraph" w:styleId="739">
    <w:name w:val="普通正文"/>
    <w:basedOn w:val="655"/>
    <w:next w:val="739"/>
    <w:link w:val="655"/>
    <w:pPr>
      <w:ind w:firstLine="480"/>
      <w:jc w:val="left"/>
      <w:spacing w:before="120" w:after="120" w:line="360" w:lineRule="auto"/>
    </w:pPr>
    <w:rPr>
      <w:rFonts w:ascii="Arial" w:hAnsi="Arial" w:eastAsia="宋体" w:cs="Times New Roman"/>
      <w:sz w:val="24"/>
      <w:szCs w:val="24"/>
    </w:rPr>
  </w:style>
  <w:style w:type="paragraph" w:styleId="740">
    <w:name w:val="Char Char Char Char"/>
    <w:basedOn w:val="680"/>
    <w:next w:val="740"/>
    <w:link w:val="655"/>
    <w:pPr>
      <w:spacing w:line="360" w:lineRule="auto"/>
    </w:pPr>
    <w:rPr>
      <w:rFonts w:ascii="Tahoma" w:hAnsi="Tahoma"/>
      <w:sz w:val="24"/>
      <w:szCs w:val="24"/>
    </w:rPr>
  </w:style>
  <w:style w:type="paragraph" w:styleId="741">
    <w:name w:val=" Char"/>
    <w:basedOn w:val="680"/>
    <w:next w:val="741"/>
    <w:link w:val="655"/>
    <w:rPr>
      <w:rFonts w:ascii="Tahoma" w:hAnsi="Tahoma"/>
      <w:sz w:val="24"/>
      <w:szCs w:val="24"/>
    </w:rPr>
  </w:style>
  <w:style w:type="paragraph" w:styleId="742">
    <w:name w:val=" Char Char Char Char Char Char Char Char"/>
    <w:basedOn w:val="655"/>
    <w:next w:val="742"/>
    <w:link w:val="655"/>
    <w:pPr>
      <w:jc w:val="left"/>
      <w:spacing w:after="160" w:line="240" w:lineRule="exact"/>
      <w:widowControl/>
    </w:pPr>
    <w:rPr>
      <w:rFonts w:ascii="Verdana" w:hAnsi="Verdana" w:eastAsia="宋体" w:cs="Times New Roman"/>
      <w:sz w:val="20"/>
      <w:szCs w:val="20"/>
      <w:lang w:eastAsia="en-US"/>
    </w:rPr>
  </w:style>
  <w:style w:type="paragraph" w:styleId="743">
    <w:name w:val="xl28"/>
    <w:basedOn w:val="655"/>
    <w:next w:val="743"/>
    <w:link w:val="6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44">
    <w:name w:val="table_lines"/>
    <w:basedOn w:val="655"/>
    <w:next w:val="744"/>
    <w:link w:val="655"/>
    <w:pPr>
      <w:jc w:val="left"/>
      <w:widowControl/>
    </w:pPr>
    <w:rPr>
      <w:rFonts w:ascii="Times New Roman" w:hAnsi="Times New Roman" w:eastAsia="宋体" w:cs="Times New Roman"/>
      <w:sz w:val="20"/>
      <w:szCs w:val="20"/>
      <w:lang w:val="de-DE" w:eastAsia="de-DE"/>
    </w:rPr>
  </w:style>
  <w:style w:type="paragraph" w:styleId="745">
    <w:name w:val="Body Text(ch)"/>
    <w:basedOn w:val="655"/>
    <w:next w:val="686"/>
    <w:link w:val="655"/>
    <w:pPr>
      <w:spacing w:after="120"/>
    </w:pPr>
    <w:rPr>
      <w:rFonts w:ascii="宋体" w:hAnsi="Arial" w:eastAsia="宋体" w:cs="Times New Roman"/>
      <w:bCs/>
      <w:iCs/>
      <w:szCs w:val="24"/>
    </w:rPr>
  </w:style>
  <w:style w:type="paragraph" w:styleId="746">
    <w:name w:val="font5"/>
    <w:basedOn w:val="655"/>
    <w:next w:val="746"/>
    <w:link w:val="655"/>
    <w:pPr>
      <w:jc w:val="left"/>
      <w:spacing w:before="100" w:beforeAutospacing="1" w:after="100" w:afterAutospacing="1"/>
      <w:widowControl/>
    </w:pPr>
    <w:rPr>
      <w:rFonts w:hint="eastAsia" w:ascii="宋体" w:hAnsi="宋体" w:eastAsia="宋体" w:cs="Times New Roman"/>
      <w:sz w:val="28"/>
      <w:szCs w:val="28"/>
    </w:rPr>
  </w:style>
  <w:style w:type="paragraph" w:styleId="747">
    <w:name w:val="font7"/>
    <w:basedOn w:val="655"/>
    <w:next w:val="747"/>
    <w:link w:val="655"/>
    <w:pPr>
      <w:jc w:val="left"/>
      <w:spacing w:before="100" w:beforeAutospacing="1" w:after="100" w:afterAutospacing="1"/>
      <w:widowControl/>
    </w:pPr>
    <w:rPr>
      <w:rFonts w:hint="eastAsia" w:ascii="宋体" w:hAnsi="宋体" w:eastAsia="宋体" w:cs="Times New Roman"/>
      <w:sz w:val="18"/>
      <w:szCs w:val="18"/>
    </w:rPr>
  </w:style>
  <w:style w:type="paragraph" w:styleId="748">
    <w:name w:val="附录1"/>
    <w:next w:val="748"/>
    <w:link w:val="6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9">
    <w:name w:val="xl27"/>
    <w:basedOn w:val="655"/>
    <w:next w:val="749"/>
    <w:link w:val="6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0">
    <w:name w:val="Char"/>
    <w:basedOn w:val="655"/>
    <w:next w:val="750"/>
    <w:link w:val="655"/>
    <w:pPr>
      <w:ind w:firstLine="200"/>
      <w:tabs>
        <w:tab w:val="left" w:pos="360" w:leader="none"/>
      </w:tabs>
    </w:pPr>
    <w:rPr>
      <w:rFonts w:ascii="Times New Roman" w:hAnsi="Times New Roman" w:eastAsia="宋体" w:cs="Times New Roman"/>
      <w:sz w:val="28"/>
      <w:szCs w:val="30"/>
    </w:rPr>
  </w:style>
  <w:style w:type="paragraph" w:styleId="751">
    <w:name w:val=" Char Char Char Char"/>
    <w:basedOn w:val="680"/>
    <w:next w:val="751"/>
    <w:link w:val="655"/>
    <w:pPr>
      <w:spacing w:line="360" w:lineRule="auto"/>
    </w:pPr>
    <w:rPr>
      <w:rFonts w:ascii="Tahoma" w:hAnsi="Tahoma"/>
      <w:sz w:val="24"/>
      <w:szCs w:val="24"/>
    </w:rPr>
  </w:style>
  <w:style w:type="paragraph" w:styleId="752">
    <w:name w:val="xl26"/>
    <w:basedOn w:val="655"/>
    <w:next w:val="752"/>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3">
    <w:name w:val="table_1stline"/>
    <w:basedOn w:val="655"/>
    <w:next w:val="753"/>
    <w:link w:val="655"/>
    <w:pPr>
      <w:jc w:val="left"/>
      <w:spacing w:before="120"/>
      <w:widowControl/>
    </w:pPr>
    <w:rPr>
      <w:rFonts w:ascii="Times New Roman" w:hAnsi="Times New Roman" w:eastAsia="宋体" w:cs="Times New Roman"/>
      <w:bCs/>
      <w:sz w:val="20"/>
      <w:szCs w:val="20"/>
      <w:lang w:val="de-DE" w:eastAsia="de-DE"/>
    </w:rPr>
  </w:style>
  <w:style w:type="paragraph" w:styleId="754">
    <w:name w:val="列出段落"/>
    <w:basedOn w:val="655"/>
    <w:next w:val="754"/>
    <w:link w:val="655"/>
    <w:qFormat/>
    <w:pPr>
      <w:contextualSpacing/>
      <w:ind w:left="720"/>
      <w:jc w:val="left"/>
      <w:widowControl/>
    </w:pPr>
    <w:rPr>
      <w:rFonts w:ascii="Calibri" w:hAnsi="Calibri" w:eastAsia="宋体" w:cs="Times New Roman"/>
      <w:sz w:val="24"/>
      <w:szCs w:val="24"/>
      <w:lang w:eastAsia="en-US" w:bidi="en-US"/>
    </w:rPr>
  </w:style>
  <w:style w:type="paragraph" w:styleId="755">
    <w:name w:val="4"/>
    <w:basedOn w:val="655"/>
    <w:next w:val="711"/>
    <w:link w:val="655"/>
    <w:pPr>
      <w:ind w:firstLine="420"/>
      <w:spacing w:line="360" w:lineRule="auto"/>
    </w:pPr>
    <w:rPr>
      <w:rFonts w:ascii="Times New Roman" w:hAnsi="Times New Roman" w:eastAsia="宋体" w:cs="Times New Roman"/>
      <w:color w:val="ff0000"/>
      <w:sz w:val="24"/>
      <w:szCs w:val="24"/>
    </w:rPr>
  </w:style>
  <w:style w:type="paragraph" w:styleId="756">
    <w:name w:val="普通 (Web)"/>
    <w:basedOn w:val="655"/>
    <w:next w:val="756"/>
    <w:link w:val="655"/>
    <w:pPr>
      <w:jc w:val="left"/>
      <w:spacing w:before="100" w:beforeAutospacing="1" w:after="100" w:afterAutospacing="1"/>
      <w:widowControl/>
    </w:pPr>
    <w:rPr>
      <w:rFonts w:ascii="宋体" w:hAnsi="宋体" w:eastAsia="宋体" w:cs="Times New Roman"/>
      <w:sz w:val="24"/>
      <w:szCs w:val="24"/>
    </w:rPr>
  </w:style>
  <w:style w:type="paragraph" w:styleId="757">
    <w:name w:val=" Char Char Char Char Char Char Char Char Char Char"/>
    <w:basedOn w:val="655"/>
    <w:next w:val="757"/>
    <w:link w:val="655"/>
    <w:pPr>
      <w:spacing w:line="360" w:lineRule="auto"/>
    </w:pPr>
    <w:rPr>
      <w:rFonts w:ascii="Times New Roman" w:hAnsi="Times New Roman" w:eastAsia="宋体" w:cs="Times New Roman"/>
      <w:sz w:val="24"/>
      <w:szCs w:val="20"/>
    </w:rPr>
  </w:style>
  <w:style w:type="paragraph" w:styleId="758">
    <w:name w:val="样式1"/>
    <w:basedOn w:val="655"/>
    <w:next w:val="758"/>
    <w:link w:val="655"/>
    <w:pPr>
      <w:numPr>
        <w:ilvl w:val="0"/>
        <w:numId w:val="3"/>
      </w:numPr>
      <w:tabs>
        <w:tab w:val="left" w:pos="709" w:leader="none"/>
      </w:tabs>
    </w:pPr>
    <w:rPr>
      <w:rFonts w:ascii="宋体" w:hAnsi="宋体" w:eastAsia="宋体" w:cs="Times New Roman"/>
      <w:szCs w:val="21"/>
    </w:rPr>
  </w:style>
  <w:style w:type="paragraph" w:styleId="759">
    <w:name w:val="font6"/>
    <w:basedOn w:val="655"/>
    <w:next w:val="759"/>
    <w:link w:val="655"/>
    <w:pPr>
      <w:jc w:val="left"/>
      <w:spacing w:before="100" w:beforeAutospacing="1" w:after="100" w:afterAutospacing="1"/>
      <w:widowControl/>
    </w:pPr>
    <w:rPr>
      <w:rFonts w:hint="eastAsia" w:ascii="宋体" w:hAnsi="宋体" w:eastAsia="宋体" w:cs="Times New Roman"/>
      <w:sz w:val="28"/>
      <w:szCs w:val="28"/>
      <w:u w:val="single"/>
    </w:rPr>
  </w:style>
  <w:style w:type="paragraph" w:styleId="760">
    <w:name w:val="xl25"/>
    <w:basedOn w:val="655"/>
    <w:next w:val="760"/>
    <w:link w:val="6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1">
    <w:name w:val="图标"/>
    <w:basedOn w:val="655"/>
    <w:next w:val="655"/>
    <w:link w:val="65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2">
    <w:name w:val="标题3"/>
    <w:basedOn w:val="655"/>
    <w:next w:val="655"/>
    <w:link w:val="655"/>
    <w:pPr>
      <w:ind w:firstLine="624"/>
      <w:spacing w:line="590" w:lineRule="atLeast"/>
    </w:pPr>
    <w:rPr>
      <w:rFonts w:ascii="方正黑体_GBK" w:hAnsi="Times New Roman" w:eastAsia="方正黑体_GBK" w:cs="Times New Roman"/>
      <w:sz w:val="32"/>
      <w:szCs w:val="32"/>
    </w:rPr>
  </w:style>
  <w:style w:type="paragraph" w:styleId="763">
    <w:name w:val="xl24"/>
    <w:basedOn w:val="655"/>
    <w:next w:val="763"/>
    <w:link w:val="6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4">
    <w:name w:val="xl29"/>
    <w:basedOn w:val="655"/>
    <w:next w:val="764"/>
    <w:link w:val="65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5">
    <w:name w:val="Char Char Char Char Char Char Char Char"/>
    <w:basedOn w:val="655"/>
    <w:next w:val="765"/>
    <w:link w:val="655"/>
    <w:pPr>
      <w:jc w:val="left"/>
      <w:spacing w:after="160" w:line="240" w:lineRule="exact"/>
      <w:widowControl/>
    </w:pPr>
    <w:rPr>
      <w:rFonts w:ascii="Verdana" w:hAnsi="Verdana" w:eastAsia="宋体" w:cs="Times New Roman"/>
      <w:sz w:val="20"/>
      <w:szCs w:val="20"/>
      <w:lang w:eastAsia="en-US"/>
    </w:rPr>
  </w:style>
  <w:style w:type="paragraph" w:styleId="766">
    <w:name w:val="xl30"/>
    <w:basedOn w:val="655"/>
    <w:next w:val="766"/>
    <w:link w:val="655"/>
    <w:pPr>
      <w:jc w:val="center"/>
      <w:spacing w:before="100" w:beforeAutospacing="1" w:after="100" w:afterAutospacing="1"/>
      <w:widowControl/>
    </w:pPr>
    <w:rPr>
      <w:rFonts w:ascii="宋体" w:hAnsi="宋体" w:eastAsia="宋体" w:cs="Times New Roman"/>
      <w:b/>
      <w:bCs/>
      <w:sz w:val="36"/>
      <w:szCs w:val="36"/>
    </w:rPr>
  </w:style>
  <w:style w:type="paragraph" w:styleId="767">
    <w:name w:val="标题1"/>
    <w:basedOn w:val="655"/>
    <w:next w:val="655"/>
    <w:link w:val="65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8">
    <w:name w:val="修订"/>
    <w:next w:val="768"/>
    <w:link w:val="655"/>
    <w:uiPriority w:val="99"/>
    <w:semiHidden/>
    <w:rPr>
      <w:rFonts w:ascii="Times New Roman" w:hAnsi="Times New Roman"/>
      <w:sz w:val="21"/>
      <w:szCs w:val="21"/>
      <w:lang w:val="en-US" w:eastAsia="zh-CN" w:bidi="ar-SA"/>
    </w:rPr>
  </w:style>
  <w:style w:type="paragraph" w:styleId="769">
    <w:name w:val="无间隔"/>
    <w:next w:val="769"/>
    <w:link w:val="655"/>
    <w:uiPriority w:val="99"/>
    <w:qFormat/>
    <w:pPr>
      <w:jc w:val="both"/>
      <w:widowControl w:val="off"/>
    </w:pPr>
    <w:rPr>
      <w:rFonts w:ascii="Times New Roman" w:hAnsi="Times New Roman"/>
      <w:sz w:val="21"/>
      <w:szCs w:val="21"/>
      <w:lang w:val="en-US" w:eastAsia="zh-CN" w:bidi="ar-SA"/>
    </w:rPr>
  </w:style>
  <w:style w:type="paragraph" w:styleId="770">
    <w:name w:val="标题 31"/>
    <w:basedOn w:val="655"/>
    <w:next w:val="771"/>
    <w:link w:val="655"/>
    <w:qFormat/>
    <w:pPr>
      <w:keepLines/>
      <w:keepNext/>
      <w:spacing w:before="260" w:after="260" w:line="416" w:lineRule="auto"/>
      <w:outlineLvl w:val="2"/>
    </w:pPr>
    <w:rPr>
      <w:b/>
      <w:bCs/>
      <w:sz w:val="32"/>
      <w:szCs w:val="32"/>
    </w:rPr>
  </w:style>
  <w:style w:type="paragraph" w:styleId="771">
    <w:name w:val="正文缩进1"/>
    <w:basedOn w:val="655"/>
    <w:next w:val="771"/>
    <w:link w:val="655"/>
    <w:qFormat/>
    <w:pPr>
      <w:ind w:firstLine="420"/>
    </w:pPr>
    <w:rPr>
      <w:sz w:val="20"/>
      <w:szCs w:val="21"/>
    </w:rPr>
  </w:style>
  <w:style w:type="paragraph" w:styleId="772">
    <w:name w:val="正文1"/>
    <w:next w:val="772"/>
    <w:link w:val="655"/>
    <w:qFormat/>
    <w:rPr>
      <w:rFonts w:ascii="Helvetica" w:hAnsi="Helvetica" w:eastAsia="Arial Unicode MS" w:cs="Arial Unicode MS"/>
      <w:color w:val="000000"/>
      <w:sz w:val="22"/>
      <w:szCs w:val="22"/>
      <w:lang w:val="en-US" w:eastAsia="zh-CN" w:bidi="ar-SA"/>
    </w:rPr>
  </w:style>
  <w:style w:type="paragraph" w:styleId="773">
    <w:name w:val="*正文"/>
    <w:basedOn w:val="655"/>
    <w:next w:val="773"/>
    <w:link w:val="655"/>
    <w:qFormat/>
    <w:pPr>
      <w:ind w:firstLine="200"/>
      <w:spacing w:line="360" w:lineRule="auto"/>
    </w:pPr>
    <w:rPr>
      <w:rFonts w:ascii="宋体" w:hAnsi="宋体"/>
      <w:sz w:val="24"/>
      <w:szCs w:val="24"/>
    </w:rPr>
  </w:style>
  <w:style w:type="paragraph" w:styleId="774">
    <w:name w:val="页眉1"/>
    <w:basedOn w:val="655"/>
    <w:next w:val="774"/>
    <w:link w:val="655"/>
    <w:qFormat/>
    <w:pPr>
      <w:jc w:val="center"/>
      <w:tabs>
        <w:tab w:val="center" w:pos="4153" w:leader="none"/>
        <w:tab w:val="right" w:pos="8306" w:leader="none"/>
      </w:tabs>
      <w:pBdr>
        <w:bottom w:val="single" w:color="000000" w:sz="6" w:space="1"/>
      </w:pBdr>
    </w:pPr>
    <w:rPr>
      <w:sz w:val="18"/>
      <w:szCs w:val="18"/>
    </w:rPr>
  </w:style>
  <w:style w:type="paragraph" w:styleId="775">
    <w:name w:val="页脚1"/>
    <w:basedOn w:val="655"/>
    <w:next w:val="775"/>
    <w:link w:val="655"/>
    <w:uiPriority w:val="99"/>
    <w:qFormat/>
    <w:pPr>
      <w:jc w:val="left"/>
      <w:tabs>
        <w:tab w:val="center" w:pos="4153" w:leader="none"/>
        <w:tab w:val="right" w:pos="8306" w:leader="none"/>
      </w:tabs>
    </w:pPr>
    <w:rPr>
      <w:sz w:val="18"/>
      <w:szCs w:val="18"/>
    </w:rPr>
  </w:style>
  <w:style w:type="character" w:styleId="15131" w:default="1">
    <w:name w:val="Default Paragraph Font"/>
    <w:uiPriority w:val="1"/>
    <w:semiHidden/>
    <w:unhideWhenUsed/>
  </w:style>
  <w:style w:type="numbering" w:styleId="15132" w:default="1">
    <w:name w:val="No List"/>
    <w:uiPriority w:val="99"/>
    <w:semiHidden/>
    <w:unhideWhenUsed/>
  </w:style>
  <w:style w:type="table" w:styleId="15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WPS_146</dc:creator>
  <cp:lastModifiedBy>于汶鑫</cp:lastModifiedBy>
  <cp:revision>2</cp:revision>
  <dcterms:created xsi:type="dcterms:W3CDTF">2023-12-07T06:21:00Z</dcterms:created>
  <dcterms:modified xsi:type="dcterms:W3CDTF">2025-12-10T07:46:20Z</dcterms:modified>
</cp:coreProperties>
</file>